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CDE02" w14:textId="77777777" w:rsidR="00822F30" w:rsidRDefault="00000000">
      <w:pPr>
        <w:pStyle w:val="BodyText"/>
        <w:ind w:left="120"/>
        <w:rPr>
          <w:rFonts w:ascii="Times New Roman"/>
          <w:sz w:val="20"/>
        </w:rPr>
      </w:pPr>
      <w:r>
        <w:rPr>
          <w:rFonts w:ascii="Times New Roman"/>
          <w:noProof/>
          <w:sz w:val="20"/>
        </w:rPr>
        <w:drawing>
          <wp:inline distT="0" distB="0" distL="0" distR="0" wp14:anchorId="4D4F3AD9" wp14:editId="73916820">
            <wp:extent cx="4158310" cy="55321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158310" cy="553211"/>
                    </a:xfrm>
                    <a:prstGeom prst="rect">
                      <a:avLst/>
                    </a:prstGeom>
                  </pic:spPr>
                </pic:pic>
              </a:graphicData>
            </a:graphic>
          </wp:inline>
        </w:drawing>
      </w:r>
    </w:p>
    <w:p w14:paraId="1ADDD496" w14:textId="77777777" w:rsidR="00822F30" w:rsidRDefault="00822F30">
      <w:pPr>
        <w:pStyle w:val="BodyText"/>
        <w:rPr>
          <w:rFonts w:ascii="Times New Roman"/>
        </w:rPr>
      </w:pPr>
    </w:p>
    <w:p w14:paraId="4B313A82" w14:textId="77777777" w:rsidR="00822F30" w:rsidRDefault="00822F30">
      <w:pPr>
        <w:pStyle w:val="BodyText"/>
        <w:spacing w:before="4"/>
        <w:rPr>
          <w:rFonts w:ascii="Times New Roman"/>
        </w:rPr>
      </w:pPr>
    </w:p>
    <w:p w14:paraId="3A9E7A06" w14:textId="77777777" w:rsidR="00822F30" w:rsidRDefault="00000000">
      <w:pPr>
        <w:tabs>
          <w:tab w:val="left" w:pos="1439"/>
        </w:tabs>
        <w:spacing w:before="1"/>
        <w:ind w:right="6469"/>
        <w:jc w:val="right"/>
        <w:rPr>
          <w:b/>
          <w:sz w:val="24"/>
        </w:rPr>
      </w:pPr>
      <w:r>
        <w:rPr>
          <w:b/>
          <w:spacing w:val="-2"/>
          <w:sz w:val="24"/>
        </w:rPr>
        <w:t>DATE:</w:t>
      </w:r>
      <w:r>
        <w:rPr>
          <w:b/>
          <w:sz w:val="24"/>
        </w:rPr>
        <w:tab/>
      </w:r>
      <w:r>
        <w:rPr>
          <w:b/>
          <w:color w:val="FF0000"/>
          <w:sz w:val="24"/>
        </w:rPr>
        <w:t>April</w:t>
      </w:r>
      <w:r>
        <w:rPr>
          <w:b/>
          <w:color w:val="FF0000"/>
          <w:spacing w:val="-2"/>
          <w:sz w:val="24"/>
        </w:rPr>
        <w:t xml:space="preserve"> </w:t>
      </w:r>
      <w:r>
        <w:rPr>
          <w:b/>
          <w:color w:val="FF0000"/>
          <w:sz w:val="24"/>
        </w:rPr>
        <w:t>23,</w:t>
      </w:r>
      <w:r>
        <w:rPr>
          <w:b/>
          <w:color w:val="FF0000"/>
          <w:spacing w:val="-5"/>
          <w:sz w:val="24"/>
        </w:rPr>
        <w:t xml:space="preserve"> </w:t>
      </w:r>
      <w:r>
        <w:rPr>
          <w:b/>
          <w:color w:val="FF0000"/>
          <w:spacing w:val="-4"/>
          <w:sz w:val="24"/>
        </w:rPr>
        <w:t>2025</w:t>
      </w:r>
    </w:p>
    <w:p w14:paraId="6CBC0820" w14:textId="77777777" w:rsidR="00822F30" w:rsidRDefault="00000000">
      <w:pPr>
        <w:ind w:right="6536"/>
        <w:jc w:val="right"/>
        <w:rPr>
          <w:b/>
          <w:sz w:val="24"/>
        </w:rPr>
      </w:pPr>
      <w:r>
        <w:rPr>
          <w:b/>
          <w:sz w:val="24"/>
        </w:rPr>
        <w:t>July</w:t>
      </w:r>
      <w:r>
        <w:rPr>
          <w:b/>
          <w:spacing w:val="-6"/>
          <w:sz w:val="24"/>
        </w:rPr>
        <w:t xml:space="preserve"> </w:t>
      </w:r>
      <w:r>
        <w:rPr>
          <w:b/>
          <w:sz w:val="24"/>
        </w:rPr>
        <w:t>22,</w:t>
      </w:r>
      <w:r>
        <w:rPr>
          <w:b/>
          <w:spacing w:val="-5"/>
          <w:sz w:val="24"/>
        </w:rPr>
        <w:t xml:space="preserve"> </w:t>
      </w:r>
      <w:r>
        <w:rPr>
          <w:b/>
          <w:spacing w:val="-4"/>
          <w:sz w:val="24"/>
        </w:rPr>
        <w:t>2024</w:t>
      </w:r>
    </w:p>
    <w:p w14:paraId="0490AC90" w14:textId="77777777" w:rsidR="00822F30" w:rsidRDefault="00000000">
      <w:pPr>
        <w:spacing w:line="480" w:lineRule="auto"/>
        <w:ind w:left="120" w:right="4827" w:firstLine="1439"/>
        <w:rPr>
          <w:b/>
          <w:sz w:val="24"/>
        </w:rPr>
      </w:pPr>
      <w:r>
        <w:rPr>
          <w:b/>
          <w:sz w:val="24"/>
        </w:rPr>
        <w:t>June 10, 2024</w:t>
      </w:r>
      <w:r>
        <w:rPr>
          <w:b/>
          <w:spacing w:val="40"/>
          <w:sz w:val="24"/>
        </w:rPr>
        <w:t xml:space="preserve"> </w:t>
      </w:r>
      <w:r>
        <w:rPr>
          <w:b/>
          <w:sz w:val="24"/>
          <w:u w:val="single"/>
        </w:rPr>
        <w:t>OPERATIONS</w:t>
      </w:r>
      <w:r>
        <w:rPr>
          <w:b/>
          <w:spacing w:val="-17"/>
          <w:sz w:val="24"/>
          <w:u w:val="single"/>
        </w:rPr>
        <w:t xml:space="preserve"> </w:t>
      </w:r>
      <w:r>
        <w:rPr>
          <w:b/>
          <w:sz w:val="24"/>
          <w:u w:val="single"/>
        </w:rPr>
        <w:t>MEMORANDUM</w:t>
      </w:r>
      <w:r>
        <w:rPr>
          <w:b/>
          <w:spacing w:val="-17"/>
          <w:sz w:val="24"/>
          <w:u w:val="single"/>
        </w:rPr>
        <w:t xml:space="preserve"> </w:t>
      </w:r>
      <w:r>
        <w:rPr>
          <w:b/>
          <w:sz w:val="24"/>
          <w:u w:val="single"/>
        </w:rPr>
        <w:t>#24-06-01</w:t>
      </w:r>
    </w:p>
    <w:p w14:paraId="3D38CA62" w14:textId="77777777" w:rsidR="00822F30" w:rsidRDefault="00000000">
      <w:pPr>
        <w:pStyle w:val="BodyText"/>
        <w:tabs>
          <w:tab w:val="left" w:pos="1560"/>
        </w:tabs>
        <w:ind w:left="1560" w:right="385" w:hanging="1440"/>
      </w:pPr>
      <w:r>
        <w:rPr>
          <w:b/>
          <w:spacing w:val="-2"/>
        </w:rPr>
        <w:t>SUBJECT:</w:t>
      </w:r>
      <w:r>
        <w:rPr>
          <w:b/>
        </w:rPr>
        <w:tab/>
      </w:r>
      <w:r>
        <w:rPr>
          <w:color w:val="FF0000"/>
        </w:rPr>
        <w:t>Revised</w:t>
      </w:r>
      <w:r>
        <w:rPr>
          <w:color w:val="FF0000"/>
          <w:spacing w:val="-2"/>
        </w:rPr>
        <w:t xml:space="preserve"> </w:t>
      </w:r>
      <w:r>
        <w:t>Introduction</w:t>
      </w:r>
      <w:r>
        <w:rPr>
          <w:spacing w:val="-5"/>
        </w:rPr>
        <w:t xml:space="preserve"> </w:t>
      </w:r>
      <w:r>
        <w:t>to</w:t>
      </w:r>
      <w:r>
        <w:rPr>
          <w:spacing w:val="-5"/>
        </w:rPr>
        <w:t xml:space="preserve"> </w:t>
      </w:r>
      <w:r>
        <w:t>the</w:t>
      </w:r>
      <w:r>
        <w:rPr>
          <w:spacing w:val="-5"/>
        </w:rPr>
        <w:t xml:space="preserve"> </w:t>
      </w:r>
      <w:r>
        <w:t>Office</w:t>
      </w:r>
      <w:r>
        <w:rPr>
          <w:spacing w:val="-5"/>
        </w:rPr>
        <w:t xml:space="preserve"> </w:t>
      </w:r>
      <w:r>
        <w:t>of</w:t>
      </w:r>
      <w:r>
        <w:rPr>
          <w:spacing w:val="-5"/>
        </w:rPr>
        <w:t xml:space="preserve"> </w:t>
      </w:r>
      <w:r>
        <w:t>Long-Term</w:t>
      </w:r>
      <w:r>
        <w:rPr>
          <w:spacing w:val="-3"/>
        </w:rPr>
        <w:t xml:space="preserve"> </w:t>
      </w:r>
      <w:r>
        <w:t>Living</w:t>
      </w:r>
      <w:r>
        <w:rPr>
          <w:spacing w:val="-3"/>
        </w:rPr>
        <w:t xml:space="preserve"> </w:t>
      </w:r>
      <w:r>
        <w:t>(OLTL)</w:t>
      </w:r>
      <w:r>
        <w:rPr>
          <w:spacing w:val="-5"/>
        </w:rPr>
        <w:t xml:space="preserve"> </w:t>
      </w:r>
      <w:r>
        <w:t>In</w:t>
      </w:r>
      <w:r>
        <w:rPr>
          <w:spacing w:val="-4"/>
        </w:rPr>
        <w:t xml:space="preserve"> </w:t>
      </w:r>
      <w:r>
        <w:t>Lieu</w:t>
      </w:r>
      <w:r>
        <w:rPr>
          <w:spacing w:val="-3"/>
        </w:rPr>
        <w:t xml:space="preserve"> </w:t>
      </w:r>
      <w:r>
        <w:t xml:space="preserve">of Service (ILOS) Initiative - Long-Term Care (LTC) in Assisted Living </w:t>
      </w:r>
      <w:r>
        <w:rPr>
          <w:spacing w:val="-2"/>
        </w:rPr>
        <w:t>Settings</w:t>
      </w:r>
    </w:p>
    <w:p w14:paraId="46B8E2AD" w14:textId="77777777" w:rsidR="00822F30" w:rsidRDefault="00822F30">
      <w:pPr>
        <w:pStyle w:val="BodyText"/>
      </w:pPr>
    </w:p>
    <w:p w14:paraId="3DDCCEDB" w14:textId="77777777" w:rsidR="00822F30" w:rsidRDefault="00000000">
      <w:pPr>
        <w:pStyle w:val="BodyText"/>
        <w:tabs>
          <w:tab w:val="left" w:pos="1560"/>
        </w:tabs>
        <w:ind w:left="120"/>
      </w:pPr>
      <w:r>
        <w:rPr>
          <w:b/>
          <w:spacing w:val="-5"/>
        </w:rPr>
        <w:t>TO:</w:t>
      </w:r>
      <w:r>
        <w:rPr>
          <w:b/>
        </w:rPr>
        <w:tab/>
      </w:r>
      <w:r>
        <w:t>Executive</w:t>
      </w:r>
      <w:r>
        <w:rPr>
          <w:spacing w:val="-7"/>
        </w:rPr>
        <w:t xml:space="preserve"> </w:t>
      </w:r>
      <w:r>
        <w:rPr>
          <w:spacing w:val="-2"/>
        </w:rPr>
        <w:t>Directors</w:t>
      </w:r>
    </w:p>
    <w:p w14:paraId="5AF87063" w14:textId="77777777" w:rsidR="00822F30" w:rsidRDefault="00822F30">
      <w:pPr>
        <w:pStyle w:val="BodyText"/>
      </w:pPr>
    </w:p>
    <w:p w14:paraId="07FC7516" w14:textId="77777777" w:rsidR="00822F30" w:rsidRDefault="00000000">
      <w:pPr>
        <w:tabs>
          <w:tab w:val="left" w:pos="1560"/>
        </w:tabs>
        <w:spacing w:before="1"/>
        <w:ind w:left="1560" w:right="6495" w:hanging="1440"/>
        <w:rPr>
          <w:sz w:val="24"/>
        </w:rPr>
      </w:pPr>
      <w:r>
        <w:rPr>
          <w:b/>
          <w:spacing w:val="-2"/>
          <w:sz w:val="24"/>
        </w:rPr>
        <w:t>FROM:</w:t>
      </w:r>
      <w:r>
        <w:rPr>
          <w:b/>
          <w:sz w:val="24"/>
        </w:rPr>
        <w:tab/>
      </w:r>
      <w:r>
        <w:rPr>
          <w:sz w:val="24"/>
        </w:rPr>
        <w:t>Robert</w:t>
      </w:r>
      <w:r>
        <w:rPr>
          <w:spacing w:val="-17"/>
          <w:sz w:val="24"/>
        </w:rPr>
        <w:t xml:space="preserve"> </w:t>
      </w:r>
      <w:r>
        <w:rPr>
          <w:sz w:val="24"/>
        </w:rPr>
        <w:t xml:space="preserve">Hixson </w:t>
      </w:r>
      <w:r>
        <w:rPr>
          <w:spacing w:val="-2"/>
          <w:sz w:val="24"/>
        </w:rPr>
        <w:t>Director</w:t>
      </w:r>
    </w:p>
    <w:p w14:paraId="7B248EC7" w14:textId="77777777" w:rsidR="00822F30" w:rsidRDefault="00000000">
      <w:pPr>
        <w:pStyle w:val="BodyText"/>
        <w:ind w:left="1560"/>
      </w:pPr>
      <w:r>
        <w:t>Bureau</w:t>
      </w:r>
      <w:r>
        <w:rPr>
          <w:spacing w:val="-2"/>
        </w:rPr>
        <w:t xml:space="preserve"> </w:t>
      </w:r>
      <w:r>
        <w:t>of</w:t>
      </w:r>
      <w:r>
        <w:rPr>
          <w:spacing w:val="-3"/>
        </w:rPr>
        <w:t xml:space="preserve"> </w:t>
      </w:r>
      <w:r>
        <w:rPr>
          <w:spacing w:val="-2"/>
        </w:rPr>
        <w:t>Operations</w:t>
      </w:r>
    </w:p>
    <w:p w14:paraId="44865490" w14:textId="77777777" w:rsidR="00822F30" w:rsidRDefault="00822F30">
      <w:pPr>
        <w:pStyle w:val="BodyText"/>
        <w:spacing w:before="275"/>
      </w:pPr>
    </w:p>
    <w:p w14:paraId="70670448" w14:textId="77777777" w:rsidR="00822F30" w:rsidRDefault="00000000">
      <w:pPr>
        <w:pStyle w:val="Heading1"/>
        <w:spacing w:before="1"/>
        <w:rPr>
          <w:u w:val="none"/>
        </w:rPr>
      </w:pPr>
      <w:r>
        <w:rPr>
          <w:spacing w:val="-2"/>
        </w:rPr>
        <w:t>PURPOSE</w:t>
      </w:r>
    </w:p>
    <w:p w14:paraId="3B1C348B" w14:textId="77777777" w:rsidR="00822F30" w:rsidRDefault="00000000">
      <w:pPr>
        <w:pStyle w:val="BodyText"/>
        <w:spacing w:before="276"/>
        <w:ind w:left="120" w:right="385" w:firstLine="719"/>
      </w:pPr>
      <w:r>
        <w:t>To</w:t>
      </w:r>
      <w:r>
        <w:rPr>
          <w:spacing w:val="-4"/>
        </w:rPr>
        <w:t xml:space="preserve"> </w:t>
      </w:r>
      <w:r>
        <w:t>provide</w:t>
      </w:r>
      <w:r>
        <w:rPr>
          <w:spacing w:val="-5"/>
        </w:rPr>
        <w:t xml:space="preserve"> </w:t>
      </w:r>
      <w:r>
        <w:t>background</w:t>
      </w:r>
      <w:r>
        <w:rPr>
          <w:spacing w:val="-6"/>
        </w:rPr>
        <w:t xml:space="preserve"> </w:t>
      </w:r>
      <w:r>
        <w:t>and</w:t>
      </w:r>
      <w:r>
        <w:rPr>
          <w:spacing w:val="-6"/>
        </w:rPr>
        <w:t xml:space="preserve"> </w:t>
      </w:r>
      <w:r>
        <w:t>procedures</w:t>
      </w:r>
      <w:r>
        <w:rPr>
          <w:spacing w:val="-6"/>
        </w:rPr>
        <w:t xml:space="preserve"> </w:t>
      </w:r>
      <w:r>
        <w:t>to</w:t>
      </w:r>
      <w:r>
        <w:rPr>
          <w:spacing w:val="-4"/>
        </w:rPr>
        <w:t xml:space="preserve"> </w:t>
      </w:r>
      <w:r>
        <w:t>County</w:t>
      </w:r>
      <w:r>
        <w:rPr>
          <w:spacing w:val="-5"/>
        </w:rPr>
        <w:t xml:space="preserve"> </w:t>
      </w:r>
      <w:r>
        <w:t>Assistance</w:t>
      </w:r>
      <w:r>
        <w:rPr>
          <w:spacing w:val="-5"/>
        </w:rPr>
        <w:t xml:space="preserve"> </w:t>
      </w:r>
      <w:r>
        <w:t>Offices</w:t>
      </w:r>
      <w:r>
        <w:rPr>
          <w:spacing w:val="-5"/>
        </w:rPr>
        <w:t xml:space="preserve"> </w:t>
      </w:r>
      <w:r>
        <w:t>(CAO) regarding the OLTL ILOS Initiative.</w:t>
      </w:r>
    </w:p>
    <w:p w14:paraId="44189209" w14:textId="77777777" w:rsidR="00822F30" w:rsidRDefault="00822F30">
      <w:pPr>
        <w:pStyle w:val="BodyText"/>
      </w:pPr>
    </w:p>
    <w:p w14:paraId="7DA73F6E" w14:textId="77777777" w:rsidR="00822F30" w:rsidRDefault="00000000">
      <w:pPr>
        <w:pStyle w:val="Heading1"/>
        <w:rPr>
          <w:u w:val="none"/>
        </w:rPr>
      </w:pPr>
      <w:r>
        <w:rPr>
          <w:spacing w:val="-2"/>
        </w:rPr>
        <w:t>BACKGROUND</w:t>
      </w:r>
    </w:p>
    <w:p w14:paraId="143948D6" w14:textId="77777777" w:rsidR="00822F30" w:rsidRDefault="00822F30">
      <w:pPr>
        <w:pStyle w:val="BodyText"/>
        <w:rPr>
          <w:b/>
        </w:rPr>
      </w:pPr>
    </w:p>
    <w:p w14:paraId="74AC068A" w14:textId="77777777" w:rsidR="00822F30" w:rsidRDefault="00000000">
      <w:pPr>
        <w:pStyle w:val="BodyText"/>
        <w:ind w:left="120" w:right="140" w:firstLine="719"/>
      </w:pPr>
      <w:r>
        <w:t>In 2016, the Centers for Medicare &amp; Medicaid Services finalized 42 CFR § 438.3(e)(2) to allow states additional flexibility to address health disparity and unmet social needs.</w:t>
      </w:r>
      <w:r>
        <w:rPr>
          <w:spacing w:val="40"/>
        </w:rPr>
        <w:t xml:space="preserve"> </w:t>
      </w:r>
      <w:r>
        <w:t>This regulation allows Managed Care Organizations (MCOs) to provide services</w:t>
      </w:r>
      <w:r>
        <w:rPr>
          <w:spacing w:val="-3"/>
        </w:rPr>
        <w:t xml:space="preserve"> </w:t>
      </w:r>
      <w:r>
        <w:t>covered</w:t>
      </w:r>
      <w:r>
        <w:rPr>
          <w:spacing w:val="-3"/>
        </w:rPr>
        <w:t xml:space="preserve"> </w:t>
      </w:r>
      <w:r>
        <w:t>by</w:t>
      </w:r>
      <w:r>
        <w:rPr>
          <w:spacing w:val="-1"/>
        </w:rPr>
        <w:t xml:space="preserve"> </w:t>
      </w:r>
      <w:r>
        <w:t>Medical</w:t>
      </w:r>
      <w:r>
        <w:rPr>
          <w:spacing w:val="-3"/>
        </w:rPr>
        <w:t xml:space="preserve"> </w:t>
      </w:r>
      <w:r>
        <w:t>Assistance</w:t>
      </w:r>
      <w:r>
        <w:rPr>
          <w:spacing w:val="-5"/>
        </w:rPr>
        <w:t xml:space="preserve"> </w:t>
      </w:r>
      <w:r>
        <w:t>(MA)</w:t>
      </w:r>
      <w:r>
        <w:rPr>
          <w:spacing w:val="-3"/>
        </w:rPr>
        <w:t xml:space="preserve"> </w:t>
      </w:r>
      <w:r>
        <w:t>in</w:t>
      </w:r>
      <w:r>
        <w:rPr>
          <w:spacing w:val="-3"/>
        </w:rPr>
        <w:t xml:space="preserve"> </w:t>
      </w:r>
      <w:r>
        <w:t>new</w:t>
      </w:r>
      <w:r>
        <w:rPr>
          <w:spacing w:val="-3"/>
        </w:rPr>
        <w:t xml:space="preserve"> </w:t>
      </w:r>
      <w:r>
        <w:t>settings,</w:t>
      </w:r>
      <w:r>
        <w:rPr>
          <w:spacing w:val="-3"/>
        </w:rPr>
        <w:t xml:space="preserve"> </w:t>
      </w:r>
      <w:r>
        <w:t>such</w:t>
      </w:r>
      <w:r>
        <w:rPr>
          <w:spacing w:val="-5"/>
        </w:rPr>
        <w:t xml:space="preserve"> </w:t>
      </w:r>
      <w:r>
        <w:t>as</w:t>
      </w:r>
      <w:r>
        <w:rPr>
          <w:spacing w:val="-3"/>
        </w:rPr>
        <w:t xml:space="preserve"> </w:t>
      </w:r>
      <w:r>
        <w:t xml:space="preserve">LTC </w:t>
      </w:r>
      <w:r>
        <w:rPr>
          <w:strike/>
        </w:rPr>
        <w:t>level</w:t>
      </w:r>
      <w:r>
        <w:rPr>
          <w:strike/>
          <w:spacing w:val="-6"/>
        </w:rPr>
        <w:t xml:space="preserve"> </w:t>
      </w:r>
      <w:r>
        <w:rPr>
          <w:strike/>
        </w:rPr>
        <w:t>of</w:t>
      </w:r>
      <w:r>
        <w:rPr>
          <w:strike/>
          <w:spacing w:val="-3"/>
        </w:rPr>
        <w:t xml:space="preserve"> </w:t>
      </w:r>
      <w:r>
        <w:rPr>
          <w:strike/>
        </w:rPr>
        <w:t>care</w:t>
      </w:r>
      <w:r>
        <w:t xml:space="preserve"> </w:t>
      </w:r>
      <w:r>
        <w:rPr>
          <w:color w:val="FF0000"/>
        </w:rPr>
        <w:t xml:space="preserve">equivalent service and supports </w:t>
      </w:r>
      <w:r>
        <w:t>in Assisted Living Residences (ALR).</w:t>
      </w:r>
      <w:r>
        <w:rPr>
          <w:spacing w:val="80"/>
        </w:rPr>
        <w:t xml:space="preserve"> </w:t>
      </w:r>
      <w:r>
        <w:t>In the past, OLTL has realized a significant need for alternate settings to better fit the needs of the varied and growing LTC population.</w:t>
      </w:r>
      <w:r>
        <w:rPr>
          <w:spacing w:val="40"/>
        </w:rPr>
        <w:t xml:space="preserve"> </w:t>
      </w:r>
      <w:r>
        <w:t>This initiative will target those who meet a Nursing Facility Clinically Eligible (NFCE) level of care but do not need intensive physical intervention</w:t>
      </w:r>
      <w:r>
        <w:rPr>
          <w:spacing w:val="-3"/>
        </w:rPr>
        <w:t xml:space="preserve"> </w:t>
      </w:r>
      <w:r>
        <w:t>by</w:t>
      </w:r>
      <w:r>
        <w:rPr>
          <w:spacing w:val="-1"/>
        </w:rPr>
        <w:t xml:space="preserve"> </w:t>
      </w:r>
      <w:r>
        <w:t>LTC</w:t>
      </w:r>
      <w:r>
        <w:rPr>
          <w:spacing w:val="-2"/>
        </w:rPr>
        <w:t xml:space="preserve"> </w:t>
      </w:r>
      <w:r>
        <w:t>facility</w:t>
      </w:r>
      <w:r>
        <w:rPr>
          <w:spacing w:val="-1"/>
        </w:rPr>
        <w:t xml:space="preserve"> </w:t>
      </w:r>
      <w:r>
        <w:t>staff</w:t>
      </w:r>
      <w:r>
        <w:rPr>
          <w:spacing w:val="-1"/>
        </w:rPr>
        <w:t xml:space="preserve"> </w:t>
      </w:r>
      <w:r>
        <w:t>and</w:t>
      </w:r>
      <w:r>
        <w:rPr>
          <w:spacing w:val="-1"/>
        </w:rPr>
        <w:t xml:space="preserve"> </w:t>
      </w:r>
      <w:r>
        <w:t>would</w:t>
      </w:r>
      <w:r>
        <w:rPr>
          <w:spacing w:val="-3"/>
        </w:rPr>
        <w:t xml:space="preserve"> </w:t>
      </w:r>
      <w:r>
        <w:t>be</w:t>
      </w:r>
      <w:r>
        <w:rPr>
          <w:spacing w:val="-1"/>
        </w:rPr>
        <w:t xml:space="preserve"> </w:t>
      </w:r>
      <w:r>
        <w:t>safely</w:t>
      </w:r>
      <w:r>
        <w:rPr>
          <w:spacing w:val="-1"/>
        </w:rPr>
        <w:t xml:space="preserve"> </w:t>
      </w:r>
      <w:r>
        <w:t>served</w:t>
      </w:r>
      <w:r>
        <w:rPr>
          <w:spacing w:val="-3"/>
        </w:rPr>
        <w:t xml:space="preserve"> </w:t>
      </w:r>
      <w:r>
        <w:t>in</w:t>
      </w:r>
      <w:r>
        <w:rPr>
          <w:spacing w:val="-1"/>
        </w:rPr>
        <w:t xml:space="preserve"> </w:t>
      </w:r>
      <w:r>
        <w:t>an</w:t>
      </w:r>
      <w:r>
        <w:rPr>
          <w:spacing w:val="-1"/>
        </w:rPr>
        <w:t xml:space="preserve"> </w:t>
      </w:r>
      <w:r>
        <w:t xml:space="preserve">ALR setting with long- term services and supports in place, equivalent to what the recipient </w:t>
      </w:r>
      <w:r>
        <w:rPr>
          <w:strike/>
        </w:rPr>
        <w:t>had</w:t>
      </w:r>
      <w:r>
        <w:t xml:space="preserve"> </w:t>
      </w:r>
      <w:r>
        <w:rPr>
          <w:color w:val="FF0000"/>
        </w:rPr>
        <w:t xml:space="preserve">would have had if residing in </w:t>
      </w:r>
      <w:r>
        <w:rPr>
          <w:strike/>
        </w:rPr>
        <w:t>the</w:t>
      </w:r>
      <w:r>
        <w:t xml:space="preserve"> </w:t>
      </w:r>
      <w:r>
        <w:rPr>
          <w:color w:val="FF0000"/>
        </w:rPr>
        <w:t xml:space="preserve">an </w:t>
      </w:r>
      <w:r>
        <w:t>LTC facility.</w:t>
      </w:r>
    </w:p>
    <w:p w14:paraId="0683E34F" w14:textId="77777777" w:rsidR="00822F30" w:rsidRDefault="00822F30">
      <w:pPr>
        <w:pStyle w:val="BodyText"/>
        <w:spacing w:before="1"/>
      </w:pPr>
    </w:p>
    <w:p w14:paraId="0CB3F4E4" w14:textId="77777777" w:rsidR="00822F30" w:rsidRDefault="00000000">
      <w:pPr>
        <w:pStyle w:val="Heading1"/>
        <w:rPr>
          <w:u w:val="none"/>
        </w:rPr>
      </w:pPr>
      <w:r>
        <w:rPr>
          <w:spacing w:val="-2"/>
        </w:rPr>
        <w:t>DISCUSSION</w:t>
      </w:r>
    </w:p>
    <w:p w14:paraId="6EC6823A" w14:textId="77777777" w:rsidR="00822F30" w:rsidRDefault="00822F30">
      <w:pPr>
        <w:pStyle w:val="BodyText"/>
        <w:rPr>
          <w:b/>
        </w:rPr>
      </w:pPr>
    </w:p>
    <w:p w14:paraId="507EDC23" w14:textId="77777777" w:rsidR="00822F30" w:rsidRDefault="00000000">
      <w:pPr>
        <w:pStyle w:val="BodyText"/>
        <w:ind w:left="120" w:right="99" w:firstLine="719"/>
      </w:pPr>
      <w:r>
        <w:t>Effective January 1, 2024, OLTL began to work with the University of Pittsburgh Medical Center (UPMC) to enroll ALRs willing to take part in the ILOS Initiative.</w:t>
      </w:r>
      <w:r>
        <w:rPr>
          <w:spacing w:val="40"/>
        </w:rPr>
        <w:t xml:space="preserve"> </w:t>
      </w:r>
      <w:r>
        <w:t xml:space="preserve">In the future, if other Community </w:t>
      </w:r>
      <w:proofErr w:type="spellStart"/>
      <w:r>
        <w:t>HealthChoices</w:t>
      </w:r>
      <w:proofErr w:type="spellEnd"/>
      <w:r>
        <w:t xml:space="preserve"> MCOs are approved to take part in the initiative,</w:t>
      </w:r>
      <w:r>
        <w:rPr>
          <w:spacing w:val="-3"/>
        </w:rPr>
        <w:t xml:space="preserve"> </w:t>
      </w:r>
      <w:r>
        <w:t>this</w:t>
      </w:r>
      <w:r>
        <w:rPr>
          <w:spacing w:val="-3"/>
        </w:rPr>
        <w:t xml:space="preserve"> </w:t>
      </w:r>
      <w:r>
        <w:t>Operations</w:t>
      </w:r>
      <w:r>
        <w:rPr>
          <w:spacing w:val="-3"/>
        </w:rPr>
        <w:t xml:space="preserve"> </w:t>
      </w:r>
      <w:r>
        <w:t>Memorandum</w:t>
      </w:r>
      <w:r>
        <w:rPr>
          <w:spacing w:val="-2"/>
        </w:rPr>
        <w:t xml:space="preserve"> </w:t>
      </w:r>
      <w:r>
        <w:t>(Ops</w:t>
      </w:r>
      <w:r>
        <w:rPr>
          <w:spacing w:val="-5"/>
        </w:rPr>
        <w:t xml:space="preserve"> </w:t>
      </w:r>
      <w:r>
        <w:t>Memo)</w:t>
      </w:r>
      <w:r>
        <w:rPr>
          <w:spacing w:val="-3"/>
        </w:rPr>
        <w:t xml:space="preserve"> </w:t>
      </w:r>
      <w:r>
        <w:t>will</w:t>
      </w:r>
      <w:r>
        <w:rPr>
          <w:spacing w:val="-3"/>
        </w:rPr>
        <w:t xml:space="preserve"> </w:t>
      </w:r>
      <w:r>
        <w:t>be</w:t>
      </w:r>
      <w:r>
        <w:rPr>
          <w:spacing w:val="-5"/>
        </w:rPr>
        <w:t xml:space="preserve"> </w:t>
      </w:r>
      <w:r>
        <w:t>updated.</w:t>
      </w:r>
      <w:r>
        <w:rPr>
          <w:spacing w:val="40"/>
        </w:rPr>
        <w:t xml:space="preserve"> </w:t>
      </w:r>
      <w:r>
        <w:t>CAOs</w:t>
      </w:r>
      <w:r>
        <w:rPr>
          <w:spacing w:val="-5"/>
        </w:rPr>
        <w:t xml:space="preserve"> </w:t>
      </w:r>
      <w:r>
        <w:t>may</w:t>
      </w:r>
      <w:r>
        <w:rPr>
          <w:spacing w:val="-5"/>
        </w:rPr>
        <w:t xml:space="preserve"> </w:t>
      </w:r>
      <w:r>
        <w:t>begin to receive questions related to the initiative but should refer questions to OLTL’s</w:t>
      </w:r>
    </w:p>
    <w:p w14:paraId="2DD0084D" w14:textId="77777777" w:rsidR="00822F30" w:rsidRDefault="00000000">
      <w:pPr>
        <w:spacing w:before="3" w:line="195" w:lineRule="exact"/>
        <w:ind w:left="20" w:right="3"/>
        <w:jc w:val="center"/>
        <w:rPr>
          <w:rFonts w:ascii="Calibri"/>
          <w:sz w:val="16"/>
        </w:rPr>
      </w:pPr>
      <w:r>
        <w:rPr>
          <w:rFonts w:ascii="Calibri"/>
          <w:sz w:val="16"/>
        </w:rPr>
        <w:t>Department</w:t>
      </w:r>
      <w:r>
        <w:rPr>
          <w:rFonts w:ascii="Calibri"/>
          <w:spacing w:val="-5"/>
          <w:sz w:val="16"/>
        </w:rPr>
        <w:t xml:space="preserve"> </w:t>
      </w:r>
      <w:r>
        <w:rPr>
          <w:rFonts w:ascii="Calibri"/>
          <w:sz w:val="16"/>
        </w:rPr>
        <w:t>of</w:t>
      </w:r>
      <w:r>
        <w:rPr>
          <w:rFonts w:ascii="Calibri"/>
          <w:spacing w:val="-4"/>
          <w:sz w:val="16"/>
        </w:rPr>
        <w:t xml:space="preserve"> </w:t>
      </w:r>
      <w:r>
        <w:rPr>
          <w:rFonts w:ascii="Calibri"/>
          <w:sz w:val="16"/>
        </w:rPr>
        <w:t>Human</w:t>
      </w:r>
      <w:r>
        <w:rPr>
          <w:rFonts w:ascii="Calibri"/>
          <w:spacing w:val="-3"/>
          <w:sz w:val="16"/>
        </w:rPr>
        <w:t xml:space="preserve"> </w:t>
      </w:r>
      <w:r>
        <w:rPr>
          <w:rFonts w:ascii="Calibri"/>
          <w:sz w:val="16"/>
        </w:rPr>
        <w:t>Services</w:t>
      </w:r>
      <w:r>
        <w:rPr>
          <w:rFonts w:ascii="Calibri"/>
          <w:spacing w:val="-4"/>
          <w:sz w:val="16"/>
        </w:rPr>
        <w:t xml:space="preserve"> </w:t>
      </w:r>
      <w:r>
        <w:rPr>
          <w:rFonts w:ascii="Calibri"/>
          <w:sz w:val="16"/>
        </w:rPr>
        <w:t>|</w:t>
      </w:r>
      <w:r>
        <w:rPr>
          <w:rFonts w:ascii="Calibri"/>
          <w:spacing w:val="-3"/>
          <w:sz w:val="16"/>
        </w:rPr>
        <w:t xml:space="preserve"> </w:t>
      </w:r>
      <w:r>
        <w:rPr>
          <w:rFonts w:ascii="Calibri"/>
          <w:sz w:val="16"/>
        </w:rPr>
        <w:t>Office</w:t>
      </w:r>
      <w:r>
        <w:rPr>
          <w:rFonts w:ascii="Calibri"/>
          <w:spacing w:val="-3"/>
          <w:sz w:val="16"/>
        </w:rPr>
        <w:t xml:space="preserve"> </w:t>
      </w:r>
      <w:r>
        <w:rPr>
          <w:rFonts w:ascii="Calibri"/>
          <w:sz w:val="16"/>
        </w:rPr>
        <w:t>of</w:t>
      </w:r>
      <w:r>
        <w:rPr>
          <w:rFonts w:ascii="Calibri"/>
          <w:spacing w:val="-4"/>
          <w:sz w:val="16"/>
        </w:rPr>
        <w:t xml:space="preserve"> </w:t>
      </w:r>
      <w:r>
        <w:rPr>
          <w:rFonts w:ascii="Calibri"/>
          <w:sz w:val="16"/>
        </w:rPr>
        <w:t>Income</w:t>
      </w:r>
      <w:r>
        <w:rPr>
          <w:rFonts w:ascii="Calibri"/>
          <w:spacing w:val="-3"/>
          <w:sz w:val="16"/>
        </w:rPr>
        <w:t xml:space="preserve"> </w:t>
      </w:r>
      <w:r>
        <w:rPr>
          <w:rFonts w:ascii="Calibri"/>
          <w:spacing w:val="-2"/>
          <w:sz w:val="16"/>
        </w:rPr>
        <w:t>Maintenance</w:t>
      </w:r>
    </w:p>
    <w:p w14:paraId="20DB46CB" w14:textId="77777777" w:rsidR="00822F30" w:rsidRDefault="00000000">
      <w:pPr>
        <w:spacing w:line="195" w:lineRule="exact"/>
        <w:ind w:left="20"/>
        <w:jc w:val="center"/>
        <w:rPr>
          <w:rFonts w:ascii="Calibri"/>
          <w:sz w:val="16"/>
        </w:rPr>
      </w:pPr>
      <w:r>
        <w:rPr>
          <w:rFonts w:ascii="Calibri"/>
          <w:sz w:val="16"/>
        </w:rPr>
        <w:t>433</w:t>
      </w:r>
      <w:r>
        <w:rPr>
          <w:rFonts w:ascii="Calibri"/>
          <w:spacing w:val="-4"/>
          <w:sz w:val="16"/>
        </w:rPr>
        <w:t xml:space="preserve"> </w:t>
      </w:r>
      <w:r>
        <w:rPr>
          <w:rFonts w:ascii="Calibri"/>
          <w:sz w:val="16"/>
        </w:rPr>
        <w:t>Health</w:t>
      </w:r>
      <w:r>
        <w:rPr>
          <w:rFonts w:ascii="Calibri"/>
          <w:spacing w:val="-4"/>
          <w:sz w:val="16"/>
        </w:rPr>
        <w:t xml:space="preserve"> </w:t>
      </w:r>
      <w:r>
        <w:rPr>
          <w:rFonts w:ascii="Calibri"/>
          <w:sz w:val="16"/>
        </w:rPr>
        <w:t>and</w:t>
      </w:r>
      <w:r>
        <w:rPr>
          <w:rFonts w:ascii="Calibri"/>
          <w:spacing w:val="-3"/>
          <w:sz w:val="16"/>
        </w:rPr>
        <w:t xml:space="preserve"> </w:t>
      </w:r>
      <w:r>
        <w:rPr>
          <w:rFonts w:ascii="Calibri"/>
          <w:sz w:val="16"/>
        </w:rPr>
        <w:t>Welfare</w:t>
      </w:r>
      <w:r>
        <w:rPr>
          <w:rFonts w:ascii="Calibri"/>
          <w:spacing w:val="-5"/>
          <w:sz w:val="16"/>
        </w:rPr>
        <w:t xml:space="preserve"> </w:t>
      </w:r>
      <w:r>
        <w:rPr>
          <w:rFonts w:ascii="Calibri"/>
          <w:sz w:val="16"/>
        </w:rPr>
        <w:t>Building</w:t>
      </w:r>
      <w:r>
        <w:rPr>
          <w:rFonts w:ascii="Calibri"/>
          <w:spacing w:val="-3"/>
          <w:sz w:val="16"/>
        </w:rPr>
        <w:t xml:space="preserve"> </w:t>
      </w:r>
      <w:r>
        <w:rPr>
          <w:rFonts w:ascii="Calibri"/>
          <w:sz w:val="16"/>
        </w:rPr>
        <w:t>|</w:t>
      </w:r>
      <w:r>
        <w:rPr>
          <w:rFonts w:ascii="Calibri"/>
          <w:spacing w:val="-3"/>
          <w:sz w:val="16"/>
        </w:rPr>
        <w:t xml:space="preserve"> </w:t>
      </w:r>
      <w:r>
        <w:rPr>
          <w:rFonts w:ascii="Calibri"/>
          <w:sz w:val="16"/>
        </w:rPr>
        <w:t>Harrisburg,</w:t>
      </w:r>
      <w:r>
        <w:rPr>
          <w:rFonts w:ascii="Calibri"/>
          <w:spacing w:val="-4"/>
          <w:sz w:val="16"/>
        </w:rPr>
        <w:t xml:space="preserve"> </w:t>
      </w:r>
      <w:r>
        <w:rPr>
          <w:rFonts w:ascii="Calibri"/>
          <w:sz w:val="16"/>
        </w:rPr>
        <w:t>PA</w:t>
      </w:r>
      <w:r>
        <w:rPr>
          <w:rFonts w:ascii="Calibri"/>
          <w:spacing w:val="-3"/>
          <w:sz w:val="16"/>
        </w:rPr>
        <w:t xml:space="preserve"> </w:t>
      </w:r>
      <w:r>
        <w:rPr>
          <w:rFonts w:ascii="Calibri"/>
          <w:sz w:val="16"/>
        </w:rPr>
        <w:t>17120</w:t>
      </w:r>
      <w:r>
        <w:rPr>
          <w:rFonts w:ascii="Calibri"/>
          <w:spacing w:val="-3"/>
          <w:sz w:val="16"/>
        </w:rPr>
        <w:t xml:space="preserve"> </w:t>
      </w:r>
      <w:hyperlink r:id="rId8">
        <w:r w:rsidR="00822F30">
          <w:rPr>
            <w:rFonts w:ascii="Calibri"/>
            <w:spacing w:val="-2"/>
            <w:sz w:val="16"/>
          </w:rPr>
          <w:t>www.dhs.pa.gov</w:t>
        </w:r>
      </w:hyperlink>
    </w:p>
    <w:p w14:paraId="1737A4E7" w14:textId="77777777" w:rsidR="00822F30" w:rsidRDefault="00822F30">
      <w:pPr>
        <w:spacing w:line="195" w:lineRule="exact"/>
        <w:jc w:val="center"/>
        <w:rPr>
          <w:rFonts w:ascii="Calibri"/>
          <w:sz w:val="16"/>
        </w:rPr>
        <w:sectPr w:rsidR="00822F30">
          <w:type w:val="continuous"/>
          <w:pgSz w:w="12240" w:h="15840"/>
          <w:pgMar w:top="720" w:right="1340" w:bottom="280" w:left="1320" w:header="720" w:footer="720" w:gutter="0"/>
          <w:cols w:space="720"/>
        </w:sectPr>
      </w:pPr>
    </w:p>
    <w:p w14:paraId="4CBDEC83" w14:textId="77777777" w:rsidR="00822F30" w:rsidRDefault="00822F30">
      <w:pPr>
        <w:pStyle w:val="BodyText"/>
        <w:spacing w:before="213"/>
        <w:rPr>
          <w:rFonts w:ascii="Calibri"/>
        </w:rPr>
      </w:pPr>
    </w:p>
    <w:p w14:paraId="2D273914" w14:textId="77777777" w:rsidR="00822F30" w:rsidRDefault="00000000">
      <w:pPr>
        <w:pStyle w:val="BodyText"/>
        <w:spacing w:before="1"/>
        <w:ind w:left="120" w:right="189"/>
      </w:pPr>
      <w:r>
        <w:t>Independent Enrollment Broker at 1-877-550-4227.</w:t>
      </w:r>
      <w:r>
        <w:rPr>
          <w:spacing w:val="40"/>
        </w:rPr>
        <w:t xml:space="preserve"> </w:t>
      </w:r>
      <w:r>
        <w:t xml:space="preserve">If an </w:t>
      </w:r>
      <w:r>
        <w:rPr>
          <w:color w:val="FF0000"/>
        </w:rPr>
        <w:t xml:space="preserve">MA LTC or Home and Community-Based Services (HCBS) </w:t>
      </w:r>
      <w:r>
        <w:t xml:space="preserve">recipient elects to receive ILOS </w:t>
      </w:r>
      <w:r>
        <w:rPr>
          <w:strike/>
        </w:rPr>
        <w:t>from the UPMC</w:t>
      </w:r>
      <w:r>
        <w:t xml:space="preserve"> </w:t>
      </w:r>
      <w:r>
        <w:rPr>
          <w:strike/>
        </w:rPr>
        <w:t>MCO, MA LTC</w:t>
      </w:r>
      <w:r>
        <w:rPr>
          <w:spacing w:val="-1"/>
        </w:rPr>
        <w:t xml:space="preserve"> </w:t>
      </w:r>
      <w:r>
        <w:rPr>
          <w:color w:val="FF0000"/>
        </w:rPr>
        <w:t xml:space="preserve">then </w:t>
      </w:r>
      <w:r>
        <w:t>recipients</w:t>
      </w:r>
      <w:r>
        <w:rPr>
          <w:spacing w:val="-3"/>
        </w:rPr>
        <w:t xml:space="preserve"> </w:t>
      </w:r>
      <w:r>
        <w:t>may</w:t>
      </w:r>
      <w:r>
        <w:rPr>
          <w:spacing w:val="-1"/>
        </w:rPr>
        <w:t xml:space="preserve"> </w:t>
      </w:r>
      <w:r>
        <w:t>receive</w:t>
      </w:r>
      <w:r>
        <w:rPr>
          <w:spacing w:val="-3"/>
        </w:rPr>
        <w:t xml:space="preserve"> </w:t>
      </w:r>
      <w:r>
        <w:t xml:space="preserve">LTC </w:t>
      </w:r>
      <w:r>
        <w:rPr>
          <w:color w:val="FF0000"/>
        </w:rPr>
        <w:t xml:space="preserve">equivalent </w:t>
      </w:r>
      <w:r>
        <w:t>service</w:t>
      </w:r>
      <w:r>
        <w:rPr>
          <w:strike/>
        </w:rPr>
        <w:t>s</w:t>
      </w:r>
      <w:r>
        <w:rPr>
          <w:spacing w:val="-1"/>
        </w:rPr>
        <w:t xml:space="preserve"> </w:t>
      </w:r>
      <w:r>
        <w:rPr>
          <w:color w:val="FF0000"/>
        </w:rPr>
        <w:t>and</w:t>
      </w:r>
      <w:r>
        <w:rPr>
          <w:color w:val="FF0000"/>
          <w:spacing w:val="-3"/>
        </w:rPr>
        <w:t xml:space="preserve"> </w:t>
      </w:r>
      <w:r>
        <w:rPr>
          <w:color w:val="FF0000"/>
        </w:rPr>
        <w:t xml:space="preserve">supports </w:t>
      </w:r>
      <w:r>
        <w:t>in</w:t>
      </w:r>
      <w:r>
        <w:rPr>
          <w:spacing w:val="-3"/>
        </w:rPr>
        <w:t xml:space="preserve"> </w:t>
      </w:r>
      <w:r>
        <w:t>an ALR.</w:t>
      </w:r>
      <w:r>
        <w:rPr>
          <w:spacing w:val="40"/>
        </w:rPr>
        <w:t xml:space="preserve"> </w:t>
      </w:r>
      <w:r>
        <w:t xml:space="preserve">Recipients who elect to receive ILOS will </w:t>
      </w:r>
      <w:r>
        <w:rPr>
          <w:strike/>
        </w:rPr>
        <w:t>continue to</w:t>
      </w:r>
      <w:r>
        <w:t xml:space="preserve"> receive MA </w:t>
      </w:r>
      <w:r>
        <w:rPr>
          <w:color w:val="FF0000"/>
        </w:rPr>
        <w:t xml:space="preserve">in an </w:t>
      </w:r>
      <w:r>
        <w:t xml:space="preserve">LTC </w:t>
      </w:r>
      <w:r>
        <w:rPr>
          <w:color w:val="FF0000"/>
        </w:rPr>
        <w:t xml:space="preserve">MA category </w:t>
      </w:r>
      <w:r>
        <w:t>and will pay a monthly cost of care to the ALR.</w:t>
      </w:r>
      <w:r>
        <w:rPr>
          <w:spacing w:val="40"/>
        </w:rPr>
        <w:t xml:space="preserve"> </w:t>
      </w:r>
      <w:r>
        <w:rPr>
          <w:color w:val="FF0000"/>
        </w:rPr>
        <w:t xml:space="preserve">However, </w:t>
      </w:r>
      <w:proofErr w:type="spellStart"/>
      <w:r>
        <w:rPr>
          <w:color w:val="FF0000"/>
        </w:rPr>
        <w:t>u</w:t>
      </w:r>
      <w:r>
        <w:rPr>
          <w:strike/>
        </w:rPr>
        <w:t>U</w:t>
      </w:r>
      <w:r>
        <w:t>nlike</w:t>
      </w:r>
      <w:proofErr w:type="spellEnd"/>
      <w:r>
        <w:t xml:space="preserve"> LTC facilities,</w:t>
      </w:r>
      <w:r>
        <w:rPr>
          <w:spacing w:val="-3"/>
        </w:rPr>
        <w:t xml:space="preserve"> </w:t>
      </w:r>
      <w:r>
        <w:t>ALRs</w:t>
      </w:r>
      <w:r>
        <w:rPr>
          <w:spacing w:val="-6"/>
        </w:rPr>
        <w:t xml:space="preserve"> </w:t>
      </w:r>
      <w:r>
        <w:t>are</w:t>
      </w:r>
      <w:r>
        <w:rPr>
          <w:spacing w:val="-3"/>
        </w:rPr>
        <w:t xml:space="preserve"> </w:t>
      </w:r>
      <w:r>
        <w:t>not</w:t>
      </w:r>
      <w:r>
        <w:rPr>
          <w:spacing w:val="-5"/>
        </w:rPr>
        <w:t xml:space="preserve"> </w:t>
      </w:r>
      <w:r>
        <w:t>considered</w:t>
      </w:r>
      <w:r>
        <w:rPr>
          <w:spacing w:val="-3"/>
        </w:rPr>
        <w:t xml:space="preserve"> </w:t>
      </w:r>
      <w:r>
        <w:t>an</w:t>
      </w:r>
      <w:r>
        <w:rPr>
          <w:spacing w:val="-3"/>
        </w:rPr>
        <w:t xml:space="preserve"> </w:t>
      </w:r>
      <w:r>
        <w:t>institutional</w:t>
      </w:r>
      <w:r>
        <w:rPr>
          <w:spacing w:val="-3"/>
        </w:rPr>
        <w:t xml:space="preserve"> </w:t>
      </w:r>
      <w:r>
        <w:t>setting.</w:t>
      </w:r>
      <w:r>
        <w:rPr>
          <w:spacing w:val="40"/>
        </w:rPr>
        <w:t xml:space="preserve"> </w:t>
      </w:r>
      <w:r>
        <w:t>MA</w:t>
      </w:r>
      <w:r>
        <w:rPr>
          <w:spacing w:val="-3"/>
        </w:rPr>
        <w:t xml:space="preserve"> </w:t>
      </w:r>
      <w:r>
        <w:t>recipients</w:t>
      </w:r>
      <w:r>
        <w:rPr>
          <w:spacing w:val="-3"/>
        </w:rPr>
        <w:t xml:space="preserve"> </w:t>
      </w:r>
      <w:r>
        <w:t>who</w:t>
      </w:r>
      <w:r>
        <w:rPr>
          <w:spacing w:val="-4"/>
        </w:rPr>
        <w:t xml:space="preserve"> </w:t>
      </w:r>
      <w:r>
        <w:t>choose</w:t>
      </w:r>
      <w:r>
        <w:rPr>
          <w:spacing w:val="-5"/>
        </w:rPr>
        <w:t xml:space="preserve"> </w:t>
      </w:r>
      <w:r>
        <w:t xml:space="preserve">to enroll in the ILOS </w:t>
      </w:r>
      <w:r>
        <w:rPr>
          <w:strike/>
        </w:rPr>
        <w:t>program</w:t>
      </w:r>
      <w:r>
        <w:t xml:space="preserve"> </w:t>
      </w:r>
      <w:r>
        <w:rPr>
          <w:color w:val="FF0000"/>
        </w:rPr>
        <w:t xml:space="preserve">Initiative </w:t>
      </w:r>
      <w:r>
        <w:t xml:space="preserve">will be reviewed by OLTL to meet all the following </w:t>
      </w:r>
      <w:r>
        <w:rPr>
          <w:spacing w:val="-2"/>
        </w:rPr>
        <w:t>requirements:</w:t>
      </w:r>
    </w:p>
    <w:p w14:paraId="54C585C9" w14:textId="77777777" w:rsidR="00822F30" w:rsidRDefault="00000000">
      <w:pPr>
        <w:pStyle w:val="ListParagraph"/>
        <w:numPr>
          <w:ilvl w:val="0"/>
          <w:numId w:val="4"/>
        </w:numPr>
        <w:tabs>
          <w:tab w:val="left" w:pos="1200"/>
        </w:tabs>
        <w:spacing w:before="274" w:line="293" w:lineRule="exact"/>
        <w:rPr>
          <w:rFonts w:ascii="Symbol" w:hAnsi="Symbol"/>
          <w:sz w:val="24"/>
        </w:rPr>
      </w:pPr>
      <w:r>
        <w:rPr>
          <w:strike/>
          <w:sz w:val="24"/>
        </w:rPr>
        <w:t>Previously</w:t>
      </w:r>
      <w:r>
        <w:rPr>
          <w:spacing w:val="-5"/>
          <w:sz w:val="24"/>
        </w:rPr>
        <w:t xml:space="preserve"> </w:t>
      </w:r>
      <w:r>
        <w:rPr>
          <w:sz w:val="24"/>
        </w:rPr>
        <w:t>NFCE</w:t>
      </w:r>
      <w:r>
        <w:rPr>
          <w:spacing w:val="-4"/>
          <w:sz w:val="24"/>
        </w:rPr>
        <w:t xml:space="preserve"> </w:t>
      </w:r>
      <w:r>
        <w:rPr>
          <w:spacing w:val="-2"/>
          <w:sz w:val="24"/>
        </w:rPr>
        <w:t>determined.</w:t>
      </w:r>
    </w:p>
    <w:p w14:paraId="38AA61D6" w14:textId="77777777" w:rsidR="00822F30" w:rsidRDefault="00000000">
      <w:pPr>
        <w:pStyle w:val="ListParagraph"/>
        <w:numPr>
          <w:ilvl w:val="0"/>
          <w:numId w:val="4"/>
        </w:numPr>
        <w:tabs>
          <w:tab w:val="left" w:pos="1200"/>
        </w:tabs>
        <w:spacing w:line="293" w:lineRule="exact"/>
        <w:rPr>
          <w:rFonts w:ascii="Symbol" w:hAnsi="Symbol"/>
          <w:sz w:val="24"/>
        </w:rPr>
      </w:pPr>
      <w:r>
        <w:rPr>
          <w:strike/>
          <w:sz w:val="24"/>
        </w:rPr>
        <w:t>Previously</w:t>
      </w:r>
      <w:r>
        <w:rPr>
          <w:strike/>
          <w:spacing w:val="-5"/>
          <w:sz w:val="24"/>
        </w:rPr>
        <w:t xml:space="preserve"> </w:t>
      </w:r>
      <w:r>
        <w:rPr>
          <w:strike/>
          <w:sz w:val="24"/>
        </w:rPr>
        <w:t>resided</w:t>
      </w:r>
      <w:r>
        <w:rPr>
          <w:strike/>
          <w:spacing w:val="-4"/>
          <w:sz w:val="24"/>
        </w:rPr>
        <w:t xml:space="preserve"> </w:t>
      </w:r>
      <w:r>
        <w:rPr>
          <w:strike/>
          <w:sz w:val="24"/>
        </w:rPr>
        <w:t>in</w:t>
      </w:r>
      <w:r>
        <w:rPr>
          <w:strike/>
          <w:spacing w:val="-5"/>
          <w:sz w:val="24"/>
        </w:rPr>
        <w:t xml:space="preserve"> </w:t>
      </w:r>
      <w:r>
        <w:rPr>
          <w:strike/>
          <w:sz w:val="24"/>
        </w:rPr>
        <w:t>a</w:t>
      </w:r>
      <w:r>
        <w:rPr>
          <w:strike/>
          <w:spacing w:val="-6"/>
          <w:sz w:val="24"/>
        </w:rPr>
        <w:t xml:space="preserve"> </w:t>
      </w:r>
      <w:r>
        <w:rPr>
          <w:strike/>
          <w:sz w:val="24"/>
        </w:rPr>
        <w:t>Skilled</w:t>
      </w:r>
      <w:r>
        <w:rPr>
          <w:strike/>
          <w:spacing w:val="-4"/>
          <w:sz w:val="24"/>
        </w:rPr>
        <w:t xml:space="preserve"> </w:t>
      </w:r>
      <w:r>
        <w:rPr>
          <w:strike/>
          <w:sz w:val="24"/>
        </w:rPr>
        <w:t>Nursing</w:t>
      </w:r>
      <w:r>
        <w:rPr>
          <w:strike/>
          <w:spacing w:val="-4"/>
          <w:sz w:val="24"/>
        </w:rPr>
        <w:t xml:space="preserve"> </w:t>
      </w:r>
      <w:r>
        <w:rPr>
          <w:strike/>
          <w:spacing w:val="-2"/>
          <w:sz w:val="24"/>
        </w:rPr>
        <w:t>Facility.</w:t>
      </w:r>
    </w:p>
    <w:p w14:paraId="7B782535" w14:textId="77777777" w:rsidR="00822F30" w:rsidRDefault="00000000">
      <w:pPr>
        <w:pStyle w:val="ListParagraph"/>
        <w:numPr>
          <w:ilvl w:val="0"/>
          <w:numId w:val="4"/>
        </w:numPr>
        <w:tabs>
          <w:tab w:val="left" w:pos="1200"/>
        </w:tabs>
        <w:spacing w:line="293" w:lineRule="exact"/>
        <w:rPr>
          <w:rFonts w:ascii="Symbol" w:hAnsi="Symbol"/>
          <w:sz w:val="24"/>
        </w:rPr>
      </w:pPr>
      <w:r>
        <w:rPr>
          <w:sz w:val="24"/>
        </w:rPr>
        <w:t>Do</w:t>
      </w:r>
      <w:r>
        <w:rPr>
          <w:spacing w:val="-4"/>
          <w:sz w:val="24"/>
        </w:rPr>
        <w:t xml:space="preserve"> </w:t>
      </w:r>
      <w:r>
        <w:rPr>
          <w:sz w:val="24"/>
        </w:rPr>
        <w:t>not</w:t>
      </w:r>
      <w:r>
        <w:rPr>
          <w:spacing w:val="-6"/>
          <w:sz w:val="24"/>
        </w:rPr>
        <w:t xml:space="preserve"> </w:t>
      </w:r>
      <w:r>
        <w:rPr>
          <w:sz w:val="24"/>
        </w:rPr>
        <w:t>require</w:t>
      </w:r>
      <w:r>
        <w:rPr>
          <w:spacing w:val="-6"/>
          <w:sz w:val="24"/>
        </w:rPr>
        <w:t xml:space="preserve"> </w:t>
      </w:r>
      <w:r>
        <w:rPr>
          <w:sz w:val="24"/>
        </w:rPr>
        <w:t>24/7</w:t>
      </w:r>
      <w:r>
        <w:rPr>
          <w:spacing w:val="-4"/>
          <w:sz w:val="24"/>
        </w:rPr>
        <w:t xml:space="preserve"> </w:t>
      </w:r>
      <w:r>
        <w:rPr>
          <w:sz w:val="24"/>
        </w:rPr>
        <w:t>physical</w:t>
      </w:r>
      <w:r>
        <w:rPr>
          <w:spacing w:val="-4"/>
          <w:sz w:val="24"/>
        </w:rPr>
        <w:t xml:space="preserve"> </w:t>
      </w:r>
      <w:r>
        <w:rPr>
          <w:sz w:val="24"/>
        </w:rPr>
        <w:t>health</w:t>
      </w:r>
      <w:r>
        <w:rPr>
          <w:spacing w:val="-4"/>
          <w:sz w:val="24"/>
        </w:rPr>
        <w:t xml:space="preserve"> </w:t>
      </w:r>
      <w:r>
        <w:rPr>
          <w:spacing w:val="-2"/>
          <w:sz w:val="24"/>
        </w:rPr>
        <w:t>services.</w:t>
      </w:r>
    </w:p>
    <w:p w14:paraId="4B38539F" w14:textId="77777777" w:rsidR="00822F30" w:rsidRDefault="00000000">
      <w:pPr>
        <w:pStyle w:val="ListParagraph"/>
        <w:numPr>
          <w:ilvl w:val="0"/>
          <w:numId w:val="4"/>
        </w:numPr>
        <w:tabs>
          <w:tab w:val="left" w:pos="1200"/>
        </w:tabs>
        <w:ind w:right="415"/>
        <w:rPr>
          <w:rFonts w:ascii="Symbol" w:hAnsi="Symbol"/>
          <w:sz w:val="24"/>
        </w:rPr>
      </w:pPr>
      <w:r>
        <w:rPr>
          <w:sz w:val="24"/>
        </w:rPr>
        <w:t>Able</w:t>
      </w:r>
      <w:r>
        <w:rPr>
          <w:spacing w:val="-1"/>
          <w:sz w:val="24"/>
        </w:rPr>
        <w:t xml:space="preserve"> </w:t>
      </w:r>
      <w:r>
        <w:rPr>
          <w:sz w:val="24"/>
        </w:rPr>
        <w:t>to</w:t>
      </w:r>
      <w:r>
        <w:rPr>
          <w:spacing w:val="-2"/>
          <w:sz w:val="24"/>
        </w:rPr>
        <w:t xml:space="preserve"> </w:t>
      </w:r>
      <w:r>
        <w:rPr>
          <w:sz w:val="24"/>
        </w:rPr>
        <w:t>live</w:t>
      </w:r>
      <w:r>
        <w:rPr>
          <w:spacing w:val="-2"/>
          <w:sz w:val="24"/>
        </w:rPr>
        <w:t xml:space="preserve"> </w:t>
      </w:r>
      <w:r>
        <w:rPr>
          <w:sz w:val="24"/>
        </w:rPr>
        <w:t>safely</w:t>
      </w:r>
      <w:r>
        <w:rPr>
          <w:spacing w:val="-2"/>
          <w:sz w:val="24"/>
        </w:rPr>
        <w:t xml:space="preserve"> </w:t>
      </w:r>
      <w:r>
        <w:rPr>
          <w:sz w:val="24"/>
        </w:rPr>
        <w:t>in</w:t>
      </w:r>
      <w:r>
        <w:rPr>
          <w:spacing w:val="-4"/>
          <w:sz w:val="24"/>
        </w:rPr>
        <w:t xml:space="preserve"> </w:t>
      </w:r>
      <w:r>
        <w:rPr>
          <w:sz w:val="24"/>
        </w:rPr>
        <w:t>an</w:t>
      </w:r>
      <w:r>
        <w:rPr>
          <w:spacing w:val="-4"/>
          <w:sz w:val="24"/>
        </w:rPr>
        <w:t xml:space="preserve"> </w:t>
      </w:r>
      <w:r>
        <w:rPr>
          <w:sz w:val="24"/>
        </w:rPr>
        <w:t>ALR</w:t>
      </w:r>
      <w:r>
        <w:rPr>
          <w:spacing w:val="-2"/>
          <w:sz w:val="24"/>
        </w:rPr>
        <w:t xml:space="preserve"> </w:t>
      </w:r>
      <w:r>
        <w:rPr>
          <w:sz w:val="24"/>
        </w:rPr>
        <w:t>with</w:t>
      </w:r>
      <w:r>
        <w:rPr>
          <w:spacing w:val="-1"/>
          <w:sz w:val="24"/>
        </w:rPr>
        <w:t xml:space="preserve"> </w:t>
      </w:r>
      <w:r>
        <w:rPr>
          <w:strike/>
          <w:sz w:val="24"/>
        </w:rPr>
        <w:t>a</w:t>
      </w:r>
      <w:r>
        <w:rPr>
          <w:spacing w:val="-1"/>
          <w:sz w:val="24"/>
        </w:rPr>
        <w:t xml:space="preserve"> </w:t>
      </w:r>
      <w:r>
        <w:rPr>
          <w:sz w:val="24"/>
        </w:rPr>
        <w:t>LTC</w:t>
      </w:r>
      <w:r>
        <w:rPr>
          <w:spacing w:val="-3"/>
          <w:sz w:val="24"/>
        </w:rPr>
        <w:t xml:space="preserve"> </w:t>
      </w:r>
      <w:r>
        <w:rPr>
          <w:strike/>
          <w:sz w:val="24"/>
        </w:rPr>
        <w:t>level</w:t>
      </w:r>
      <w:r>
        <w:rPr>
          <w:strike/>
          <w:spacing w:val="-6"/>
          <w:sz w:val="24"/>
        </w:rPr>
        <w:t xml:space="preserve"> </w:t>
      </w:r>
      <w:r>
        <w:rPr>
          <w:strike/>
          <w:sz w:val="24"/>
        </w:rPr>
        <w:t>of</w:t>
      </w:r>
      <w:r>
        <w:rPr>
          <w:strike/>
          <w:spacing w:val="-3"/>
          <w:sz w:val="24"/>
        </w:rPr>
        <w:t xml:space="preserve"> </w:t>
      </w:r>
      <w:r>
        <w:rPr>
          <w:strike/>
          <w:sz w:val="24"/>
        </w:rPr>
        <w:t>services</w:t>
      </w:r>
      <w:r>
        <w:rPr>
          <w:spacing w:val="-4"/>
          <w:sz w:val="24"/>
        </w:rPr>
        <w:t xml:space="preserve"> </w:t>
      </w:r>
      <w:r>
        <w:rPr>
          <w:color w:val="FF0000"/>
          <w:sz w:val="24"/>
        </w:rPr>
        <w:t>equivalent</w:t>
      </w:r>
      <w:r>
        <w:rPr>
          <w:color w:val="FF0000"/>
          <w:spacing w:val="-7"/>
          <w:sz w:val="24"/>
        </w:rPr>
        <w:t xml:space="preserve"> </w:t>
      </w:r>
      <w:r>
        <w:rPr>
          <w:color w:val="FF0000"/>
          <w:sz w:val="24"/>
        </w:rPr>
        <w:t xml:space="preserve">service and supports provided </w:t>
      </w:r>
      <w:r>
        <w:rPr>
          <w:sz w:val="24"/>
        </w:rPr>
        <w:t>in an ALR.</w:t>
      </w:r>
    </w:p>
    <w:p w14:paraId="4AECCDDB" w14:textId="77777777" w:rsidR="00822F30" w:rsidRDefault="00000000">
      <w:pPr>
        <w:pStyle w:val="BodyText"/>
        <w:spacing w:before="274"/>
        <w:ind w:left="120" w:right="156" w:firstLine="719"/>
      </w:pPr>
      <w:r>
        <w:rPr>
          <w:noProof/>
        </w:rPr>
        <mc:AlternateContent>
          <mc:Choice Requires="wps">
            <w:drawing>
              <wp:anchor distT="0" distB="0" distL="0" distR="0" simplePos="0" relativeHeight="487473664" behindDoc="1" locked="0" layoutInCell="1" allowOverlap="1" wp14:anchorId="2C5496E7" wp14:editId="442DD863">
                <wp:simplePos x="0" y="0"/>
                <wp:positionH relativeFrom="page">
                  <wp:posOffset>3609466</wp:posOffset>
                </wp:positionH>
                <wp:positionV relativeFrom="paragraph">
                  <wp:posOffset>452658</wp:posOffset>
                </wp:positionV>
                <wp:extent cx="50800" cy="762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7620"/>
                        </a:xfrm>
                        <a:custGeom>
                          <a:avLst/>
                          <a:gdLst/>
                          <a:ahLst/>
                          <a:cxnLst/>
                          <a:rect l="l" t="t" r="r" b="b"/>
                          <a:pathLst>
                            <a:path w="50800" h="7620">
                              <a:moveTo>
                                <a:pt x="50291" y="0"/>
                              </a:moveTo>
                              <a:lnTo>
                                <a:pt x="0" y="0"/>
                              </a:lnTo>
                              <a:lnTo>
                                <a:pt x="0" y="7620"/>
                              </a:lnTo>
                              <a:lnTo>
                                <a:pt x="50291" y="7620"/>
                              </a:lnTo>
                              <a:lnTo>
                                <a:pt x="502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484DC8" id="Graphic 4" o:spid="_x0000_s1026" style="position:absolute;margin-left:284.2pt;margin-top:35.65pt;width:4pt;height:.6pt;z-index:-15842816;visibility:visible;mso-wrap-style:square;mso-wrap-distance-left:0;mso-wrap-distance-top:0;mso-wrap-distance-right:0;mso-wrap-distance-bottom:0;mso-position-horizontal:absolute;mso-position-horizontal-relative:page;mso-position-vertical:absolute;mso-position-vertical-relative:text;v-text-anchor:top" coordsize="50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" path="m50291,l,,,7620r50291,l50291,xe" fillcolor="black" stroked="f">
                <v:path arrowok="t"/>
                <w10:wrap anchorx="page"/>
              </v:shape>
            </w:pict>
          </mc:Fallback>
        </mc:AlternateContent>
      </w:r>
      <w:r>
        <w:t xml:space="preserve">ILOS participants will reside in a community setting but are not eligible for </w:t>
      </w:r>
      <w:r>
        <w:rPr>
          <w:strike/>
        </w:rPr>
        <w:t>Home</w:t>
      </w:r>
      <w:r>
        <w:t xml:space="preserve"> </w:t>
      </w:r>
      <w:r>
        <w:rPr>
          <w:strike/>
        </w:rPr>
        <w:t>and Community-Based Services (</w:t>
      </w:r>
      <w:r>
        <w:t>HCBS) MA or any 1915(c) waiver services if they</w:t>
      </w:r>
      <w:r>
        <w:rPr>
          <w:spacing w:val="40"/>
        </w:rPr>
        <w:t xml:space="preserve"> </w:t>
      </w:r>
      <w:r>
        <w:t>elect to take part in the ILOS Initiative.</w:t>
      </w:r>
      <w:r>
        <w:rPr>
          <w:spacing w:val="40"/>
        </w:rPr>
        <w:t xml:space="preserve"> </w:t>
      </w:r>
      <w:r>
        <w:t>ILOS can only be authorized in ALRs that have contracted</w:t>
      </w:r>
      <w:r>
        <w:rPr>
          <w:spacing w:val="-1"/>
        </w:rPr>
        <w:t xml:space="preserve"> </w:t>
      </w:r>
      <w:r>
        <w:rPr>
          <w:strike/>
        </w:rPr>
        <w:t>with</w:t>
      </w:r>
      <w:r>
        <w:rPr>
          <w:strike/>
          <w:spacing w:val="-4"/>
        </w:rPr>
        <w:t xml:space="preserve"> </w:t>
      </w:r>
      <w:r>
        <w:rPr>
          <w:strike/>
        </w:rPr>
        <w:t>UPMC</w:t>
      </w:r>
      <w:r>
        <w:rPr>
          <w:spacing w:val="-3"/>
        </w:rPr>
        <w:t xml:space="preserve"> </w:t>
      </w:r>
      <w:r>
        <w:t>to</w:t>
      </w:r>
      <w:r>
        <w:rPr>
          <w:spacing w:val="-2"/>
        </w:rPr>
        <w:t xml:space="preserve"> </w:t>
      </w:r>
      <w:r>
        <w:t>serve</w:t>
      </w:r>
      <w:r>
        <w:rPr>
          <w:spacing w:val="-5"/>
        </w:rPr>
        <w:t xml:space="preserve"> </w:t>
      </w:r>
      <w:r>
        <w:t>the</w:t>
      </w:r>
      <w:r>
        <w:rPr>
          <w:spacing w:val="-5"/>
        </w:rPr>
        <w:t xml:space="preserve"> </w:t>
      </w:r>
      <w:r>
        <w:t>ILOS</w:t>
      </w:r>
      <w:r>
        <w:rPr>
          <w:spacing w:val="-3"/>
        </w:rPr>
        <w:t xml:space="preserve"> </w:t>
      </w:r>
      <w:r>
        <w:t>population.</w:t>
      </w:r>
      <w:r>
        <w:rPr>
          <w:spacing w:val="40"/>
        </w:rPr>
        <w:t xml:space="preserve"> </w:t>
      </w:r>
      <w:r>
        <w:t>Individuals</w:t>
      </w:r>
      <w:r>
        <w:rPr>
          <w:spacing w:val="-3"/>
        </w:rPr>
        <w:t xml:space="preserve"> </w:t>
      </w:r>
      <w:r>
        <w:t>who</w:t>
      </w:r>
      <w:r>
        <w:rPr>
          <w:spacing w:val="-3"/>
        </w:rPr>
        <w:t xml:space="preserve"> </w:t>
      </w:r>
      <w:r>
        <w:t>are</w:t>
      </w:r>
      <w:r>
        <w:rPr>
          <w:spacing w:val="-5"/>
        </w:rPr>
        <w:t xml:space="preserve"> </w:t>
      </w:r>
      <w:r>
        <w:t>not</w:t>
      </w:r>
      <w:r>
        <w:rPr>
          <w:spacing w:val="-5"/>
        </w:rPr>
        <w:t xml:space="preserve"> </w:t>
      </w:r>
      <w:r>
        <w:t>enrolled</w:t>
      </w:r>
      <w:r>
        <w:rPr>
          <w:spacing w:val="-3"/>
        </w:rPr>
        <w:t xml:space="preserve"> </w:t>
      </w:r>
      <w:r>
        <w:t>in ILOS</w:t>
      </w:r>
      <w:r>
        <w:rPr>
          <w:spacing w:val="-3"/>
        </w:rPr>
        <w:t xml:space="preserve"> </w:t>
      </w:r>
      <w:r>
        <w:t>and</w:t>
      </w:r>
      <w:r>
        <w:rPr>
          <w:spacing w:val="-4"/>
        </w:rPr>
        <w:t xml:space="preserve"> </w:t>
      </w:r>
      <w:r>
        <w:t>residing</w:t>
      </w:r>
      <w:r>
        <w:rPr>
          <w:spacing w:val="-4"/>
        </w:rPr>
        <w:t xml:space="preserve"> </w:t>
      </w:r>
      <w:r>
        <w:t>in</w:t>
      </w:r>
      <w:r>
        <w:rPr>
          <w:spacing w:val="-2"/>
        </w:rPr>
        <w:t xml:space="preserve"> </w:t>
      </w:r>
      <w:r>
        <w:t>an</w:t>
      </w:r>
      <w:r>
        <w:rPr>
          <w:spacing w:val="-2"/>
        </w:rPr>
        <w:t xml:space="preserve"> </w:t>
      </w:r>
      <w:r>
        <w:t>ALR</w:t>
      </w:r>
      <w:r>
        <w:rPr>
          <w:spacing w:val="-5"/>
        </w:rPr>
        <w:t xml:space="preserve"> </w:t>
      </w:r>
      <w:r>
        <w:t>are</w:t>
      </w:r>
      <w:r>
        <w:rPr>
          <w:spacing w:val="-2"/>
        </w:rPr>
        <w:t xml:space="preserve"> </w:t>
      </w:r>
      <w:r>
        <w:t>not</w:t>
      </w:r>
      <w:r>
        <w:rPr>
          <w:spacing w:val="-4"/>
        </w:rPr>
        <w:t xml:space="preserve"> </w:t>
      </w:r>
      <w:r>
        <w:t>eligible</w:t>
      </w:r>
      <w:r>
        <w:rPr>
          <w:spacing w:val="-2"/>
        </w:rPr>
        <w:t xml:space="preserve"> </w:t>
      </w:r>
      <w:r>
        <w:t>to</w:t>
      </w:r>
      <w:r>
        <w:rPr>
          <w:spacing w:val="-2"/>
        </w:rPr>
        <w:t xml:space="preserve"> </w:t>
      </w:r>
      <w:r>
        <w:t>receive</w:t>
      </w:r>
      <w:r>
        <w:rPr>
          <w:spacing w:val="-2"/>
        </w:rPr>
        <w:t xml:space="preserve"> </w:t>
      </w:r>
      <w:r>
        <w:t>MA</w:t>
      </w:r>
      <w:r>
        <w:rPr>
          <w:spacing w:val="-4"/>
        </w:rPr>
        <w:t xml:space="preserve"> </w:t>
      </w:r>
      <w:r>
        <w:t xml:space="preserve">LTC </w:t>
      </w:r>
      <w:r>
        <w:rPr>
          <w:strike/>
        </w:rPr>
        <w:t>facility</w:t>
      </w:r>
      <w:r>
        <w:rPr>
          <w:strike/>
          <w:spacing w:val="-2"/>
        </w:rPr>
        <w:t xml:space="preserve"> </w:t>
      </w:r>
      <w:r>
        <w:rPr>
          <w:strike/>
        </w:rPr>
        <w:t>services</w:t>
      </w:r>
      <w:r>
        <w:rPr>
          <w:strike/>
          <w:spacing w:val="-1"/>
        </w:rPr>
        <w:t xml:space="preserve"> </w:t>
      </w:r>
      <w:r>
        <w:rPr>
          <w:color w:val="FF0000"/>
        </w:rPr>
        <w:t xml:space="preserve">benefits </w:t>
      </w:r>
      <w:r>
        <w:t>but may receive HCBS or other MA benefits.</w:t>
      </w:r>
    </w:p>
    <w:p w14:paraId="79A23541" w14:textId="77777777" w:rsidR="00822F30" w:rsidRDefault="00822F30">
      <w:pPr>
        <w:pStyle w:val="BodyText"/>
      </w:pPr>
    </w:p>
    <w:p w14:paraId="5EE1F1A0" w14:textId="77777777" w:rsidR="00822F30" w:rsidRDefault="00000000">
      <w:pPr>
        <w:pStyle w:val="BodyText"/>
        <w:ind w:left="120" w:right="99" w:firstLine="719"/>
      </w:pPr>
      <w:r>
        <w:rPr>
          <w:color w:val="FF0000"/>
        </w:rPr>
        <w:t>To easily identify individuals who choose to receive the services covered under the ILOS Initiative, a new version of the HCBS Eligibility/Ineligibility/Change Form (PA 1768) dated 02/25 has</w:t>
      </w:r>
      <w:r>
        <w:rPr>
          <w:color w:val="FF0000"/>
          <w:spacing w:val="-1"/>
        </w:rPr>
        <w:t xml:space="preserve"> </w:t>
      </w:r>
      <w:r>
        <w:rPr>
          <w:color w:val="FF0000"/>
        </w:rPr>
        <w:t>been created.</w:t>
      </w:r>
      <w:r>
        <w:rPr>
          <w:color w:val="FF0000"/>
          <w:spacing w:val="40"/>
        </w:rPr>
        <w:t xml:space="preserve"> </w:t>
      </w:r>
      <w:r>
        <w:rPr>
          <w:color w:val="FF0000"/>
        </w:rPr>
        <w:t>The CAOs should continue to accept any version of the PA 1768 with prior dates.</w:t>
      </w:r>
      <w:r>
        <w:rPr>
          <w:color w:val="FF0000"/>
          <w:spacing w:val="40"/>
        </w:rPr>
        <w:t xml:space="preserve"> </w:t>
      </w:r>
      <w:r>
        <w:rPr>
          <w:color w:val="FF0000"/>
        </w:rPr>
        <w:t>Attachments 3 and 5 are examples of the current PA 1768</w:t>
      </w:r>
      <w:r>
        <w:rPr>
          <w:color w:val="FF0000"/>
          <w:spacing w:val="-3"/>
        </w:rPr>
        <w:t xml:space="preserve"> </w:t>
      </w:r>
      <w:r>
        <w:rPr>
          <w:color w:val="FF0000"/>
        </w:rPr>
        <w:t>dated</w:t>
      </w:r>
      <w:r>
        <w:rPr>
          <w:color w:val="FF0000"/>
          <w:spacing w:val="-5"/>
        </w:rPr>
        <w:t xml:space="preserve"> </w:t>
      </w:r>
      <w:r>
        <w:rPr>
          <w:color w:val="FF0000"/>
        </w:rPr>
        <w:t>12/22</w:t>
      </w:r>
      <w:r>
        <w:rPr>
          <w:color w:val="FF0000"/>
          <w:spacing w:val="-5"/>
        </w:rPr>
        <w:t xml:space="preserve"> </w:t>
      </w:r>
      <w:r>
        <w:rPr>
          <w:color w:val="FF0000"/>
        </w:rPr>
        <w:t>completed</w:t>
      </w:r>
      <w:r>
        <w:rPr>
          <w:color w:val="FF0000"/>
          <w:spacing w:val="-3"/>
        </w:rPr>
        <w:t xml:space="preserve"> </w:t>
      </w:r>
      <w:r>
        <w:rPr>
          <w:color w:val="FF0000"/>
        </w:rPr>
        <w:t>for</w:t>
      </w:r>
      <w:r>
        <w:rPr>
          <w:color w:val="FF0000"/>
          <w:spacing w:val="-3"/>
        </w:rPr>
        <w:t xml:space="preserve"> </w:t>
      </w:r>
      <w:r>
        <w:rPr>
          <w:color w:val="FF0000"/>
        </w:rPr>
        <w:t>ILOS</w:t>
      </w:r>
      <w:r>
        <w:rPr>
          <w:color w:val="FF0000"/>
          <w:spacing w:val="-5"/>
        </w:rPr>
        <w:t xml:space="preserve"> </w:t>
      </w:r>
      <w:r>
        <w:rPr>
          <w:color w:val="FF0000"/>
        </w:rPr>
        <w:t>transitions.</w:t>
      </w:r>
      <w:r>
        <w:rPr>
          <w:color w:val="FF0000"/>
          <w:spacing w:val="40"/>
        </w:rPr>
        <w:t xml:space="preserve"> </w:t>
      </w:r>
      <w:r>
        <w:rPr>
          <w:color w:val="FF0000"/>
        </w:rPr>
        <w:t>Attachments</w:t>
      </w:r>
      <w:r>
        <w:rPr>
          <w:color w:val="FF0000"/>
          <w:spacing w:val="-3"/>
        </w:rPr>
        <w:t xml:space="preserve"> </w:t>
      </w:r>
      <w:r>
        <w:rPr>
          <w:color w:val="FF0000"/>
        </w:rPr>
        <w:t>4</w:t>
      </w:r>
      <w:r>
        <w:rPr>
          <w:color w:val="FF0000"/>
          <w:spacing w:val="-4"/>
        </w:rPr>
        <w:t xml:space="preserve"> </w:t>
      </w:r>
      <w:r>
        <w:rPr>
          <w:color w:val="FF0000"/>
        </w:rPr>
        <w:t>and</w:t>
      </w:r>
      <w:r>
        <w:rPr>
          <w:color w:val="FF0000"/>
          <w:spacing w:val="-3"/>
        </w:rPr>
        <w:t xml:space="preserve"> </w:t>
      </w:r>
      <w:r>
        <w:rPr>
          <w:color w:val="FF0000"/>
        </w:rPr>
        <w:t>6</w:t>
      </w:r>
      <w:r>
        <w:rPr>
          <w:color w:val="FF0000"/>
          <w:spacing w:val="-3"/>
        </w:rPr>
        <w:t xml:space="preserve"> </w:t>
      </w:r>
      <w:r>
        <w:rPr>
          <w:color w:val="FF0000"/>
        </w:rPr>
        <w:t>are</w:t>
      </w:r>
      <w:r>
        <w:rPr>
          <w:color w:val="FF0000"/>
          <w:spacing w:val="-2"/>
        </w:rPr>
        <w:t xml:space="preserve"> </w:t>
      </w:r>
      <w:r>
        <w:rPr>
          <w:color w:val="FF0000"/>
        </w:rPr>
        <w:t>examples</w:t>
      </w:r>
      <w:r>
        <w:rPr>
          <w:color w:val="FF0000"/>
          <w:spacing w:val="-3"/>
        </w:rPr>
        <w:t xml:space="preserve"> </w:t>
      </w:r>
      <w:r>
        <w:rPr>
          <w:color w:val="FF0000"/>
        </w:rPr>
        <w:t>of the new PA 1768 dated 02/25 completed for ILOS transitions.</w:t>
      </w:r>
    </w:p>
    <w:p w14:paraId="1CFF8070" w14:textId="77777777" w:rsidR="00822F30" w:rsidRDefault="00000000">
      <w:pPr>
        <w:pStyle w:val="Heading1"/>
        <w:spacing w:before="274"/>
        <w:rPr>
          <w:u w:val="none"/>
        </w:rPr>
      </w:pPr>
      <w:r>
        <w:rPr>
          <w:spacing w:val="-2"/>
        </w:rPr>
        <w:t>PROCEDURES</w:t>
      </w:r>
    </w:p>
    <w:p w14:paraId="10EEFF17" w14:textId="77777777" w:rsidR="00822F30" w:rsidRDefault="00822F30">
      <w:pPr>
        <w:pStyle w:val="BodyText"/>
        <w:rPr>
          <w:b/>
        </w:rPr>
      </w:pPr>
    </w:p>
    <w:p w14:paraId="3BBCC3E3" w14:textId="77777777" w:rsidR="00822F30" w:rsidRDefault="00000000">
      <w:pPr>
        <w:ind w:left="120"/>
        <w:rPr>
          <w:b/>
          <w:sz w:val="24"/>
        </w:rPr>
      </w:pPr>
      <w:r>
        <w:rPr>
          <w:b/>
          <w:color w:val="FF0000"/>
          <w:sz w:val="24"/>
        </w:rPr>
        <w:t>LTC</w:t>
      </w:r>
      <w:r>
        <w:rPr>
          <w:b/>
          <w:color w:val="FF0000"/>
          <w:spacing w:val="-5"/>
          <w:sz w:val="24"/>
        </w:rPr>
        <w:t xml:space="preserve"> </w:t>
      </w:r>
      <w:r>
        <w:rPr>
          <w:b/>
          <w:color w:val="FF0000"/>
          <w:sz w:val="24"/>
        </w:rPr>
        <w:t>Facility</w:t>
      </w:r>
      <w:r>
        <w:rPr>
          <w:b/>
          <w:color w:val="FF0000"/>
          <w:spacing w:val="-4"/>
          <w:sz w:val="24"/>
        </w:rPr>
        <w:t xml:space="preserve"> </w:t>
      </w:r>
      <w:r>
        <w:rPr>
          <w:b/>
          <w:color w:val="FF0000"/>
          <w:sz w:val="24"/>
        </w:rPr>
        <w:t>Recipients</w:t>
      </w:r>
      <w:r>
        <w:rPr>
          <w:b/>
          <w:color w:val="FF0000"/>
          <w:spacing w:val="-3"/>
          <w:sz w:val="24"/>
        </w:rPr>
        <w:t xml:space="preserve"> </w:t>
      </w:r>
      <w:r>
        <w:rPr>
          <w:b/>
          <w:color w:val="FF0000"/>
          <w:sz w:val="24"/>
        </w:rPr>
        <w:t>to</w:t>
      </w:r>
      <w:r>
        <w:rPr>
          <w:b/>
          <w:color w:val="FF0000"/>
          <w:spacing w:val="-4"/>
          <w:sz w:val="24"/>
        </w:rPr>
        <w:t xml:space="preserve"> </w:t>
      </w:r>
      <w:r>
        <w:rPr>
          <w:b/>
          <w:color w:val="FF0000"/>
          <w:spacing w:val="-5"/>
          <w:sz w:val="24"/>
        </w:rPr>
        <w:t>ALR</w:t>
      </w:r>
    </w:p>
    <w:p w14:paraId="53B3AD96" w14:textId="77777777" w:rsidR="00822F30" w:rsidRDefault="00822F30">
      <w:pPr>
        <w:pStyle w:val="BodyText"/>
        <w:rPr>
          <w:b/>
        </w:rPr>
      </w:pPr>
    </w:p>
    <w:p w14:paraId="2F173054" w14:textId="77777777" w:rsidR="00822F30" w:rsidRDefault="00000000">
      <w:pPr>
        <w:pStyle w:val="BodyText"/>
        <w:ind w:left="120" w:right="385" w:firstLine="719"/>
      </w:pPr>
      <w:r>
        <w:t>CAOs will be notified an LTC recipient is transitioning to the ILOS Initiative via receipt</w:t>
      </w:r>
      <w:r>
        <w:rPr>
          <w:spacing w:val="-3"/>
        </w:rPr>
        <w:t xml:space="preserve"> </w:t>
      </w:r>
      <w:r>
        <w:t>of</w:t>
      </w:r>
      <w:r>
        <w:rPr>
          <w:spacing w:val="-3"/>
        </w:rPr>
        <w:t xml:space="preserve"> </w:t>
      </w:r>
      <w:r>
        <w:t>the</w:t>
      </w:r>
      <w:r>
        <w:rPr>
          <w:spacing w:val="-3"/>
        </w:rPr>
        <w:t xml:space="preserve"> </w:t>
      </w:r>
      <w:r>
        <w:t>MA</w:t>
      </w:r>
      <w:r>
        <w:rPr>
          <w:spacing w:val="-5"/>
        </w:rPr>
        <w:t xml:space="preserve"> </w:t>
      </w:r>
      <w:r>
        <w:t>103</w:t>
      </w:r>
      <w:r>
        <w:rPr>
          <w:spacing w:val="-5"/>
        </w:rPr>
        <w:t xml:space="preserve"> </w:t>
      </w:r>
      <w:r>
        <w:t>from</w:t>
      </w:r>
      <w:r>
        <w:rPr>
          <w:spacing w:val="-2"/>
        </w:rPr>
        <w:t xml:space="preserve"> </w:t>
      </w:r>
      <w:r>
        <w:t>the</w:t>
      </w:r>
      <w:r>
        <w:rPr>
          <w:spacing w:val="-3"/>
        </w:rPr>
        <w:t xml:space="preserve"> </w:t>
      </w:r>
      <w:r>
        <w:t>ALR.</w:t>
      </w:r>
      <w:r>
        <w:rPr>
          <w:spacing w:val="40"/>
        </w:rPr>
        <w:t xml:space="preserve"> </w:t>
      </w:r>
      <w:r>
        <w:t>The</w:t>
      </w:r>
      <w:r>
        <w:rPr>
          <w:spacing w:val="-3"/>
        </w:rPr>
        <w:t xml:space="preserve"> </w:t>
      </w:r>
      <w:r>
        <w:t>following</w:t>
      </w:r>
      <w:r>
        <w:rPr>
          <w:spacing w:val="-3"/>
        </w:rPr>
        <w:t xml:space="preserve"> </w:t>
      </w:r>
      <w:r>
        <w:t>information</w:t>
      </w:r>
      <w:r>
        <w:rPr>
          <w:spacing w:val="-3"/>
        </w:rPr>
        <w:t xml:space="preserve"> </w:t>
      </w:r>
      <w:r>
        <w:t>will</w:t>
      </w:r>
      <w:r>
        <w:rPr>
          <w:spacing w:val="-5"/>
        </w:rPr>
        <w:t xml:space="preserve"> </w:t>
      </w:r>
      <w:r>
        <w:t>be</w:t>
      </w:r>
      <w:r>
        <w:rPr>
          <w:spacing w:val="-3"/>
        </w:rPr>
        <w:t xml:space="preserve"> </w:t>
      </w:r>
      <w:r>
        <w:t>included</w:t>
      </w:r>
      <w:r>
        <w:rPr>
          <w:spacing w:val="-5"/>
        </w:rPr>
        <w:t xml:space="preserve"> </w:t>
      </w:r>
      <w:r>
        <w:t>on</w:t>
      </w:r>
      <w:r>
        <w:rPr>
          <w:spacing w:val="-5"/>
        </w:rPr>
        <w:t xml:space="preserve"> </w:t>
      </w:r>
      <w:r>
        <w:t>the MA 103 to designate ILOS:</w:t>
      </w:r>
    </w:p>
    <w:p w14:paraId="27A5E261" w14:textId="77777777" w:rsidR="00822F30" w:rsidRDefault="00822F30">
      <w:pPr>
        <w:pStyle w:val="BodyText"/>
        <w:spacing w:before="1"/>
      </w:pPr>
    </w:p>
    <w:p w14:paraId="21EA713E" w14:textId="77777777" w:rsidR="00822F30" w:rsidRDefault="00000000">
      <w:pPr>
        <w:pStyle w:val="ListParagraph"/>
        <w:numPr>
          <w:ilvl w:val="0"/>
          <w:numId w:val="4"/>
        </w:numPr>
        <w:tabs>
          <w:tab w:val="left" w:pos="1186"/>
        </w:tabs>
        <w:spacing w:before="1"/>
        <w:ind w:left="1186" w:right="1136"/>
        <w:rPr>
          <w:rFonts w:ascii="Symbol" w:hAnsi="Symbol"/>
          <w:sz w:val="24"/>
        </w:rPr>
      </w:pPr>
      <w:r>
        <w:rPr>
          <w:sz w:val="24"/>
        </w:rPr>
        <w:t>Section</w:t>
      </w:r>
      <w:r>
        <w:rPr>
          <w:spacing w:val="-6"/>
          <w:sz w:val="24"/>
        </w:rPr>
        <w:t xml:space="preserve"> </w:t>
      </w:r>
      <w:r>
        <w:rPr>
          <w:sz w:val="24"/>
        </w:rPr>
        <w:t>I</w:t>
      </w:r>
      <w:r>
        <w:rPr>
          <w:spacing w:val="-4"/>
          <w:sz w:val="24"/>
        </w:rPr>
        <w:t xml:space="preserve"> </w:t>
      </w:r>
      <w:r>
        <w:rPr>
          <w:sz w:val="24"/>
        </w:rPr>
        <w:t>“Resident</w:t>
      </w:r>
      <w:r>
        <w:rPr>
          <w:spacing w:val="-4"/>
          <w:sz w:val="24"/>
        </w:rPr>
        <w:t xml:space="preserve"> </w:t>
      </w:r>
      <w:r>
        <w:rPr>
          <w:sz w:val="24"/>
        </w:rPr>
        <w:t>Data”</w:t>
      </w:r>
      <w:r>
        <w:rPr>
          <w:spacing w:val="-2"/>
          <w:sz w:val="24"/>
        </w:rPr>
        <w:t xml:space="preserve"> </w:t>
      </w:r>
      <w:r>
        <w:rPr>
          <w:sz w:val="24"/>
        </w:rPr>
        <w:t>will</w:t>
      </w:r>
      <w:r>
        <w:rPr>
          <w:spacing w:val="-4"/>
          <w:sz w:val="24"/>
        </w:rPr>
        <w:t xml:space="preserve"> </w:t>
      </w:r>
      <w:r>
        <w:rPr>
          <w:sz w:val="24"/>
        </w:rPr>
        <w:t>include</w:t>
      </w:r>
      <w:r>
        <w:rPr>
          <w:spacing w:val="-4"/>
          <w:sz w:val="24"/>
        </w:rPr>
        <w:t xml:space="preserve"> </w:t>
      </w:r>
      <w:r>
        <w:rPr>
          <w:sz w:val="24"/>
        </w:rPr>
        <w:t>“OLTL</w:t>
      </w:r>
      <w:r>
        <w:rPr>
          <w:spacing w:val="-4"/>
          <w:sz w:val="24"/>
        </w:rPr>
        <w:t xml:space="preserve"> </w:t>
      </w:r>
      <w:r>
        <w:rPr>
          <w:sz w:val="24"/>
        </w:rPr>
        <w:t>ILOS”</w:t>
      </w:r>
      <w:r>
        <w:rPr>
          <w:spacing w:val="-4"/>
          <w:sz w:val="24"/>
        </w:rPr>
        <w:t xml:space="preserve"> </w:t>
      </w:r>
      <w:r>
        <w:rPr>
          <w:sz w:val="24"/>
        </w:rPr>
        <w:t>under</w:t>
      </w:r>
      <w:r>
        <w:rPr>
          <w:spacing w:val="-4"/>
          <w:sz w:val="24"/>
        </w:rPr>
        <w:t xml:space="preserve"> </w:t>
      </w:r>
      <w:r>
        <w:rPr>
          <w:sz w:val="24"/>
        </w:rPr>
        <w:t>the</w:t>
      </w:r>
      <w:r>
        <w:rPr>
          <w:spacing w:val="-4"/>
          <w:sz w:val="24"/>
        </w:rPr>
        <w:t xml:space="preserve"> </w:t>
      </w:r>
      <w:r>
        <w:rPr>
          <w:sz w:val="24"/>
        </w:rPr>
        <w:t>“Other” checkbox in part seven (7).</w:t>
      </w:r>
    </w:p>
    <w:p w14:paraId="3A070E5F" w14:textId="77777777" w:rsidR="00822F30" w:rsidRDefault="00000000">
      <w:pPr>
        <w:pStyle w:val="ListParagraph"/>
        <w:numPr>
          <w:ilvl w:val="0"/>
          <w:numId w:val="4"/>
        </w:numPr>
        <w:tabs>
          <w:tab w:val="left" w:pos="1186"/>
        </w:tabs>
        <w:ind w:left="1186" w:right="656"/>
        <w:rPr>
          <w:rFonts w:ascii="Symbol" w:hAnsi="Symbol"/>
          <w:sz w:val="24"/>
        </w:rPr>
      </w:pPr>
      <w:r>
        <w:rPr>
          <w:sz w:val="24"/>
        </w:rPr>
        <w:t>Section</w:t>
      </w:r>
      <w:r>
        <w:rPr>
          <w:spacing w:val="-5"/>
          <w:sz w:val="24"/>
        </w:rPr>
        <w:t xml:space="preserve"> </w:t>
      </w:r>
      <w:r>
        <w:rPr>
          <w:sz w:val="24"/>
        </w:rPr>
        <w:t>II</w:t>
      </w:r>
      <w:r>
        <w:rPr>
          <w:spacing w:val="-1"/>
          <w:sz w:val="24"/>
        </w:rPr>
        <w:t xml:space="preserve"> </w:t>
      </w:r>
      <w:r>
        <w:rPr>
          <w:sz w:val="24"/>
        </w:rPr>
        <w:t>will</w:t>
      </w:r>
      <w:r>
        <w:rPr>
          <w:spacing w:val="-3"/>
          <w:sz w:val="24"/>
        </w:rPr>
        <w:t xml:space="preserve"> </w:t>
      </w:r>
      <w:r>
        <w:rPr>
          <w:sz w:val="24"/>
        </w:rPr>
        <w:t>include</w:t>
      </w:r>
      <w:r>
        <w:rPr>
          <w:spacing w:val="-3"/>
          <w:sz w:val="24"/>
        </w:rPr>
        <w:t xml:space="preserve"> </w:t>
      </w:r>
      <w:r>
        <w:rPr>
          <w:sz w:val="24"/>
        </w:rPr>
        <w:t>the</w:t>
      </w:r>
      <w:r>
        <w:rPr>
          <w:spacing w:val="-3"/>
          <w:sz w:val="24"/>
        </w:rPr>
        <w:t xml:space="preserve"> </w:t>
      </w:r>
      <w:r>
        <w:rPr>
          <w:sz w:val="24"/>
        </w:rPr>
        <w:t>ALR</w:t>
      </w:r>
      <w:r>
        <w:rPr>
          <w:spacing w:val="-3"/>
          <w:sz w:val="24"/>
        </w:rPr>
        <w:t xml:space="preserve"> </w:t>
      </w:r>
      <w:r>
        <w:rPr>
          <w:sz w:val="24"/>
        </w:rPr>
        <w:t>name</w:t>
      </w:r>
      <w:r>
        <w:rPr>
          <w:spacing w:val="-5"/>
          <w:sz w:val="24"/>
        </w:rPr>
        <w:t xml:space="preserve"> </w:t>
      </w:r>
      <w:r>
        <w:rPr>
          <w:sz w:val="24"/>
        </w:rPr>
        <w:t>under</w:t>
      </w:r>
      <w:r>
        <w:rPr>
          <w:spacing w:val="-3"/>
          <w:sz w:val="24"/>
        </w:rPr>
        <w:t xml:space="preserve"> </w:t>
      </w:r>
      <w:r>
        <w:rPr>
          <w:sz w:val="24"/>
        </w:rPr>
        <w:t>the</w:t>
      </w:r>
      <w:r>
        <w:rPr>
          <w:spacing w:val="-3"/>
          <w:sz w:val="24"/>
        </w:rPr>
        <w:t xml:space="preserve"> </w:t>
      </w:r>
      <w:r>
        <w:rPr>
          <w:sz w:val="24"/>
        </w:rPr>
        <w:t>“Provider</w:t>
      </w:r>
      <w:r>
        <w:rPr>
          <w:spacing w:val="-3"/>
          <w:sz w:val="24"/>
        </w:rPr>
        <w:t xml:space="preserve"> </w:t>
      </w:r>
      <w:r>
        <w:rPr>
          <w:sz w:val="24"/>
        </w:rPr>
        <w:t>Data”</w:t>
      </w:r>
      <w:r>
        <w:rPr>
          <w:spacing w:val="-3"/>
          <w:sz w:val="24"/>
        </w:rPr>
        <w:t xml:space="preserve"> </w:t>
      </w:r>
      <w:r>
        <w:rPr>
          <w:sz w:val="24"/>
        </w:rPr>
        <w:t>in</w:t>
      </w:r>
      <w:r>
        <w:rPr>
          <w:spacing w:val="-5"/>
          <w:sz w:val="24"/>
        </w:rPr>
        <w:t xml:space="preserve"> </w:t>
      </w:r>
      <w:r>
        <w:rPr>
          <w:sz w:val="24"/>
        </w:rPr>
        <w:t>part</w:t>
      </w:r>
      <w:r>
        <w:rPr>
          <w:spacing w:val="-3"/>
          <w:sz w:val="24"/>
        </w:rPr>
        <w:t xml:space="preserve"> </w:t>
      </w:r>
      <w:r>
        <w:rPr>
          <w:sz w:val="24"/>
        </w:rPr>
        <w:t xml:space="preserve">ten </w:t>
      </w:r>
      <w:r>
        <w:rPr>
          <w:spacing w:val="-4"/>
          <w:sz w:val="24"/>
        </w:rPr>
        <w:t>(10).</w:t>
      </w:r>
    </w:p>
    <w:p w14:paraId="3BBF2ADA" w14:textId="77777777" w:rsidR="00822F30" w:rsidRDefault="00000000">
      <w:pPr>
        <w:pStyle w:val="ListParagraph"/>
        <w:numPr>
          <w:ilvl w:val="0"/>
          <w:numId w:val="4"/>
        </w:numPr>
        <w:tabs>
          <w:tab w:val="left" w:pos="1186"/>
        </w:tabs>
        <w:ind w:left="1186" w:right="910"/>
        <w:jc w:val="both"/>
        <w:rPr>
          <w:rFonts w:ascii="Symbol" w:hAnsi="Symbol"/>
          <w:sz w:val="24"/>
        </w:rPr>
      </w:pPr>
      <w:r>
        <w:rPr>
          <w:sz w:val="24"/>
        </w:rPr>
        <w:t>Section</w:t>
      </w:r>
      <w:r>
        <w:rPr>
          <w:spacing w:val="-5"/>
          <w:sz w:val="24"/>
        </w:rPr>
        <w:t xml:space="preserve"> </w:t>
      </w:r>
      <w:r>
        <w:rPr>
          <w:sz w:val="24"/>
        </w:rPr>
        <w:t>IV</w:t>
      </w:r>
      <w:r>
        <w:rPr>
          <w:spacing w:val="-2"/>
          <w:sz w:val="24"/>
        </w:rPr>
        <w:t xml:space="preserve"> </w:t>
      </w:r>
      <w:r>
        <w:rPr>
          <w:sz w:val="24"/>
        </w:rPr>
        <w:t>will</w:t>
      </w:r>
      <w:r>
        <w:rPr>
          <w:spacing w:val="-4"/>
          <w:sz w:val="24"/>
        </w:rPr>
        <w:t xml:space="preserve"> </w:t>
      </w:r>
      <w:r>
        <w:rPr>
          <w:sz w:val="24"/>
        </w:rPr>
        <w:t>include</w:t>
      </w:r>
      <w:r>
        <w:rPr>
          <w:spacing w:val="-5"/>
          <w:sz w:val="24"/>
        </w:rPr>
        <w:t xml:space="preserve"> </w:t>
      </w:r>
      <w:r>
        <w:rPr>
          <w:sz w:val="24"/>
        </w:rPr>
        <w:t>“OLTL</w:t>
      </w:r>
      <w:r>
        <w:rPr>
          <w:spacing w:val="-4"/>
          <w:sz w:val="24"/>
        </w:rPr>
        <w:t xml:space="preserve"> </w:t>
      </w:r>
      <w:r>
        <w:rPr>
          <w:sz w:val="24"/>
        </w:rPr>
        <w:t>ILOS”</w:t>
      </w:r>
      <w:r>
        <w:rPr>
          <w:spacing w:val="-4"/>
          <w:sz w:val="24"/>
        </w:rPr>
        <w:t xml:space="preserve"> </w:t>
      </w:r>
      <w:r>
        <w:rPr>
          <w:sz w:val="24"/>
        </w:rPr>
        <w:t>under</w:t>
      </w:r>
      <w:r>
        <w:rPr>
          <w:spacing w:val="-4"/>
          <w:sz w:val="24"/>
        </w:rPr>
        <w:t xml:space="preserve"> </w:t>
      </w:r>
      <w:r>
        <w:rPr>
          <w:sz w:val="24"/>
        </w:rPr>
        <w:t>the</w:t>
      </w:r>
      <w:r>
        <w:rPr>
          <w:spacing w:val="-5"/>
          <w:sz w:val="24"/>
        </w:rPr>
        <w:t xml:space="preserve"> </w:t>
      </w:r>
      <w:r>
        <w:rPr>
          <w:sz w:val="24"/>
        </w:rPr>
        <w:t>“Other”</w:t>
      </w:r>
      <w:r>
        <w:rPr>
          <w:spacing w:val="-5"/>
          <w:sz w:val="24"/>
        </w:rPr>
        <w:t xml:space="preserve"> </w:t>
      </w:r>
      <w:r>
        <w:rPr>
          <w:sz w:val="24"/>
        </w:rPr>
        <w:t>checkbox</w:t>
      </w:r>
      <w:r>
        <w:rPr>
          <w:spacing w:val="-4"/>
          <w:sz w:val="24"/>
        </w:rPr>
        <w:t xml:space="preserve"> </w:t>
      </w:r>
      <w:r>
        <w:rPr>
          <w:sz w:val="24"/>
        </w:rPr>
        <w:t>in</w:t>
      </w:r>
      <w:r>
        <w:rPr>
          <w:spacing w:val="-4"/>
          <w:sz w:val="24"/>
        </w:rPr>
        <w:t xml:space="preserve"> </w:t>
      </w:r>
      <w:r>
        <w:rPr>
          <w:sz w:val="24"/>
        </w:rPr>
        <w:t>part sixteen</w:t>
      </w:r>
      <w:r>
        <w:rPr>
          <w:spacing w:val="-2"/>
          <w:sz w:val="24"/>
        </w:rPr>
        <w:t xml:space="preserve"> </w:t>
      </w:r>
      <w:r>
        <w:rPr>
          <w:sz w:val="24"/>
        </w:rPr>
        <w:t>(16)</w:t>
      </w:r>
      <w:r>
        <w:rPr>
          <w:spacing w:val="-2"/>
          <w:sz w:val="24"/>
        </w:rPr>
        <w:t xml:space="preserve"> </w:t>
      </w:r>
      <w:r>
        <w:rPr>
          <w:sz w:val="24"/>
        </w:rPr>
        <w:t>and</w:t>
      </w:r>
      <w:r>
        <w:rPr>
          <w:spacing w:val="-2"/>
          <w:sz w:val="24"/>
        </w:rPr>
        <w:t xml:space="preserve"> </w:t>
      </w:r>
      <w:r>
        <w:rPr>
          <w:sz w:val="24"/>
        </w:rPr>
        <w:t>list</w:t>
      </w:r>
      <w:r>
        <w:rPr>
          <w:spacing w:val="-2"/>
          <w:sz w:val="24"/>
        </w:rPr>
        <w:t xml:space="preserve"> </w:t>
      </w:r>
      <w:r>
        <w:rPr>
          <w:sz w:val="24"/>
        </w:rPr>
        <w:t>the</w:t>
      </w:r>
      <w:r>
        <w:rPr>
          <w:spacing w:val="-2"/>
          <w:sz w:val="24"/>
        </w:rPr>
        <w:t xml:space="preserve"> </w:t>
      </w:r>
      <w:r>
        <w:rPr>
          <w:sz w:val="24"/>
        </w:rPr>
        <w:t>ALR</w:t>
      </w:r>
      <w:r>
        <w:rPr>
          <w:spacing w:val="-5"/>
          <w:sz w:val="24"/>
        </w:rPr>
        <w:t xml:space="preserve"> </w:t>
      </w:r>
      <w:r>
        <w:rPr>
          <w:sz w:val="24"/>
        </w:rPr>
        <w:t>address</w:t>
      </w:r>
      <w:r>
        <w:rPr>
          <w:spacing w:val="-5"/>
          <w:sz w:val="24"/>
        </w:rPr>
        <w:t xml:space="preserve"> </w:t>
      </w:r>
      <w:r>
        <w:rPr>
          <w:sz w:val="24"/>
        </w:rPr>
        <w:t>under</w:t>
      </w:r>
      <w:r>
        <w:rPr>
          <w:spacing w:val="-2"/>
          <w:sz w:val="24"/>
        </w:rPr>
        <w:t xml:space="preserve"> </w:t>
      </w:r>
      <w:r>
        <w:rPr>
          <w:sz w:val="24"/>
        </w:rPr>
        <w:t>“Summarize</w:t>
      </w:r>
      <w:r>
        <w:rPr>
          <w:spacing w:val="-4"/>
          <w:sz w:val="24"/>
        </w:rPr>
        <w:t xml:space="preserve"> </w:t>
      </w:r>
      <w:r>
        <w:rPr>
          <w:sz w:val="24"/>
        </w:rPr>
        <w:t>condition</w:t>
      </w:r>
      <w:r>
        <w:rPr>
          <w:spacing w:val="-3"/>
          <w:sz w:val="24"/>
        </w:rPr>
        <w:t xml:space="preserve"> </w:t>
      </w:r>
      <w:r>
        <w:rPr>
          <w:sz w:val="24"/>
        </w:rPr>
        <w:t>that warrants the care recommended”.</w:t>
      </w:r>
    </w:p>
    <w:p w14:paraId="2FDBCCF4" w14:textId="77777777" w:rsidR="00822F30" w:rsidRDefault="00822F30">
      <w:pPr>
        <w:jc w:val="both"/>
        <w:rPr>
          <w:rFonts w:ascii="Symbol" w:hAnsi="Symbol"/>
          <w:sz w:val="24"/>
        </w:rPr>
        <w:sectPr w:rsidR="00822F30">
          <w:headerReference w:type="default" r:id="rId9"/>
          <w:pgSz w:w="12240" w:h="15840"/>
          <w:pgMar w:top="980" w:right="1340" w:bottom="280" w:left="1320" w:header="728" w:footer="0" w:gutter="0"/>
          <w:pgNumType w:start="2"/>
          <w:cols w:space="720"/>
        </w:sectPr>
      </w:pPr>
    </w:p>
    <w:p w14:paraId="1E528BBA" w14:textId="77777777" w:rsidR="00822F30" w:rsidRDefault="00822F30">
      <w:pPr>
        <w:pStyle w:val="BodyText"/>
        <w:spacing w:before="230"/>
      </w:pPr>
    </w:p>
    <w:p w14:paraId="5FC7254D" w14:textId="77777777" w:rsidR="00822F30" w:rsidRDefault="00000000">
      <w:pPr>
        <w:pStyle w:val="BodyText"/>
        <w:spacing w:before="1"/>
        <w:ind w:left="120" w:right="99" w:firstLine="719"/>
      </w:pPr>
      <w:r>
        <w:t>An</w:t>
      </w:r>
      <w:r>
        <w:rPr>
          <w:spacing w:val="-1"/>
        </w:rPr>
        <w:t xml:space="preserve"> </w:t>
      </w:r>
      <w:r>
        <w:t>MA</w:t>
      </w:r>
      <w:r>
        <w:rPr>
          <w:spacing w:val="-1"/>
        </w:rPr>
        <w:t xml:space="preserve"> </w:t>
      </w:r>
      <w:r>
        <w:t>103</w:t>
      </w:r>
      <w:r>
        <w:rPr>
          <w:spacing w:val="-3"/>
        </w:rPr>
        <w:t xml:space="preserve"> </w:t>
      </w:r>
      <w:r>
        <w:t>from</w:t>
      </w:r>
      <w:r>
        <w:rPr>
          <w:spacing w:val="-2"/>
        </w:rPr>
        <w:t xml:space="preserve"> </w:t>
      </w:r>
      <w:r>
        <w:t>an</w:t>
      </w:r>
      <w:r>
        <w:rPr>
          <w:spacing w:val="-2"/>
        </w:rPr>
        <w:t xml:space="preserve"> </w:t>
      </w:r>
      <w:r>
        <w:t>LTC</w:t>
      </w:r>
      <w:r>
        <w:rPr>
          <w:spacing w:val="-1"/>
        </w:rPr>
        <w:t xml:space="preserve"> </w:t>
      </w:r>
      <w:r>
        <w:t>facility</w:t>
      </w:r>
      <w:r>
        <w:rPr>
          <w:spacing w:val="-1"/>
        </w:rPr>
        <w:t xml:space="preserve"> </w:t>
      </w:r>
      <w:r>
        <w:t>discharging</w:t>
      </w:r>
      <w:r>
        <w:rPr>
          <w:spacing w:val="-1"/>
        </w:rPr>
        <w:t xml:space="preserve"> </w:t>
      </w:r>
      <w:r>
        <w:t>to</w:t>
      </w:r>
      <w:r>
        <w:rPr>
          <w:spacing w:val="-1"/>
        </w:rPr>
        <w:t xml:space="preserve"> </w:t>
      </w:r>
      <w:r>
        <w:t>the</w:t>
      </w:r>
      <w:r>
        <w:rPr>
          <w:spacing w:val="-1"/>
        </w:rPr>
        <w:t xml:space="preserve"> </w:t>
      </w:r>
      <w:r>
        <w:t>ALR</w:t>
      </w:r>
      <w:r>
        <w:rPr>
          <w:spacing w:val="-1"/>
        </w:rPr>
        <w:t xml:space="preserve"> </w:t>
      </w:r>
      <w:r>
        <w:t>is</w:t>
      </w:r>
      <w:r>
        <w:rPr>
          <w:spacing w:val="-4"/>
        </w:rPr>
        <w:t xml:space="preserve"> </w:t>
      </w:r>
      <w:r>
        <w:t>also</w:t>
      </w:r>
      <w:r>
        <w:rPr>
          <w:spacing w:val="-3"/>
        </w:rPr>
        <w:t xml:space="preserve"> </w:t>
      </w:r>
      <w:r>
        <w:t>expected</w:t>
      </w:r>
      <w:r>
        <w:rPr>
          <w:spacing w:val="-3"/>
        </w:rPr>
        <w:t xml:space="preserve"> </w:t>
      </w:r>
      <w:r>
        <w:t>but</w:t>
      </w:r>
      <w:r>
        <w:rPr>
          <w:spacing w:val="-3"/>
        </w:rPr>
        <w:t xml:space="preserve"> </w:t>
      </w:r>
      <w:r>
        <w:t>does not confirm ILOS eligibility.</w:t>
      </w:r>
      <w:r>
        <w:rPr>
          <w:spacing w:val="40"/>
        </w:rPr>
        <w:t xml:space="preserve"> </w:t>
      </w:r>
      <w:r>
        <w:t>The LTC budget should only be maintained in the case record if there is an MA 103 from the ALR confirming ILOS election.</w:t>
      </w:r>
      <w:r>
        <w:rPr>
          <w:spacing w:val="40"/>
        </w:rPr>
        <w:t xml:space="preserve"> </w:t>
      </w:r>
      <w:r>
        <w:t>If an LTC facility resident</w:t>
      </w:r>
      <w:r>
        <w:rPr>
          <w:spacing w:val="-5"/>
        </w:rPr>
        <w:t xml:space="preserve"> </w:t>
      </w:r>
      <w:r>
        <w:t>transfers</w:t>
      </w:r>
      <w:r>
        <w:rPr>
          <w:spacing w:val="-3"/>
        </w:rPr>
        <w:t xml:space="preserve"> </w:t>
      </w:r>
      <w:r>
        <w:t>to</w:t>
      </w:r>
      <w:r>
        <w:rPr>
          <w:spacing w:val="-4"/>
        </w:rPr>
        <w:t xml:space="preserve"> </w:t>
      </w:r>
      <w:r>
        <w:t>an</w:t>
      </w:r>
      <w:r>
        <w:rPr>
          <w:spacing w:val="-5"/>
        </w:rPr>
        <w:t xml:space="preserve"> </w:t>
      </w:r>
      <w:r>
        <w:t>ALR</w:t>
      </w:r>
      <w:r>
        <w:rPr>
          <w:spacing w:val="-3"/>
        </w:rPr>
        <w:t xml:space="preserve"> </w:t>
      </w:r>
      <w:r>
        <w:t>(even</w:t>
      </w:r>
      <w:r>
        <w:rPr>
          <w:spacing w:val="-3"/>
        </w:rPr>
        <w:t xml:space="preserve"> </w:t>
      </w:r>
      <w:r>
        <w:t>one</w:t>
      </w:r>
      <w:r>
        <w:rPr>
          <w:spacing w:val="-3"/>
        </w:rPr>
        <w:t xml:space="preserve"> </w:t>
      </w:r>
      <w:r>
        <w:t>contracting</w:t>
      </w:r>
      <w:r>
        <w:rPr>
          <w:spacing w:val="-3"/>
        </w:rPr>
        <w:t xml:space="preserve"> </w:t>
      </w:r>
      <w:r>
        <w:t>with</w:t>
      </w:r>
      <w:r>
        <w:rPr>
          <w:spacing w:val="-3"/>
        </w:rPr>
        <w:t xml:space="preserve"> </w:t>
      </w:r>
      <w:r>
        <w:t>UPMC</w:t>
      </w:r>
      <w:r>
        <w:rPr>
          <w:spacing w:val="-3"/>
        </w:rPr>
        <w:t xml:space="preserve"> </w:t>
      </w:r>
      <w:r>
        <w:t>for</w:t>
      </w:r>
      <w:r>
        <w:rPr>
          <w:spacing w:val="-3"/>
        </w:rPr>
        <w:t xml:space="preserve"> </w:t>
      </w:r>
      <w:r>
        <w:t>ILOS)</w:t>
      </w:r>
      <w:r>
        <w:rPr>
          <w:spacing w:val="-3"/>
        </w:rPr>
        <w:t xml:space="preserve"> </w:t>
      </w:r>
      <w:r>
        <w:t>and</w:t>
      </w:r>
      <w:r>
        <w:rPr>
          <w:spacing w:val="-3"/>
        </w:rPr>
        <w:t xml:space="preserve"> </w:t>
      </w:r>
      <w:r>
        <w:t>there</w:t>
      </w:r>
      <w:r>
        <w:rPr>
          <w:spacing w:val="-3"/>
        </w:rPr>
        <w:t xml:space="preserve"> </w:t>
      </w:r>
      <w:r>
        <w:t>is</w:t>
      </w:r>
      <w:r>
        <w:rPr>
          <w:spacing w:val="-3"/>
        </w:rPr>
        <w:t xml:space="preserve"> </w:t>
      </w:r>
      <w:r>
        <w:t>no MA 103 from the ALR confirming ILOS, then the CAO will process the change following current procedures for a LTC recipient transferring to a community setting.</w:t>
      </w:r>
    </w:p>
    <w:p w14:paraId="75EEE6CB" w14:textId="77777777" w:rsidR="00822F30" w:rsidRDefault="00822F30">
      <w:pPr>
        <w:pStyle w:val="BodyText"/>
      </w:pPr>
    </w:p>
    <w:p w14:paraId="6918E232" w14:textId="77777777" w:rsidR="00822F30" w:rsidRDefault="00000000">
      <w:pPr>
        <w:pStyle w:val="BodyText"/>
        <w:ind w:left="120" w:right="239" w:firstLine="719"/>
      </w:pPr>
      <w:r>
        <w:rPr>
          <w:noProof/>
        </w:rPr>
        <mc:AlternateContent>
          <mc:Choice Requires="wps">
            <w:drawing>
              <wp:anchor distT="0" distB="0" distL="0" distR="0" simplePos="0" relativeHeight="15729152" behindDoc="0" locked="0" layoutInCell="1" allowOverlap="1" wp14:anchorId="2DD317D8" wp14:editId="1646970F">
                <wp:simplePos x="0" y="0"/>
                <wp:positionH relativeFrom="page">
                  <wp:posOffset>1737614</wp:posOffset>
                </wp:positionH>
                <wp:positionV relativeFrom="paragraph">
                  <wp:posOffset>510240</wp:posOffset>
                </wp:positionV>
                <wp:extent cx="50800" cy="1079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10795"/>
                        </a:xfrm>
                        <a:custGeom>
                          <a:avLst/>
                          <a:gdLst/>
                          <a:ahLst/>
                          <a:cxnLst/>
                          <a:rect l="l" t="t" r="r" b="b"/>
                          <a:pathLst>
                            <a:path w="50800" h="10795">
                              <a:moveTo>
                                <a:pt x="50292" y="0"/>
                              </a:moveTo>
                              <a:lnTo>
                                <a:pt x="0" y="0"/>
                              </a:lnTo>
                              <a:lnTo>
                                <a:pt x="0" y="10668"/>
                              </a:lnTo>
                              <a:lnTo>
                                <a:pt x="50292" y="10668"/>
                              </a:lnTo>
                              <a:lnTo>
                                <a:pt x="502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F2728D" id="Graphic 5" o:spid="_x0000_s1026" style="position:absolute;margin-left:136.8pt;margin-top:40.2pt;width:4pt;height:.85pt;z-index:15729152;visibility:visible;mso-wrap-style:square;mso-wrap-distance-left:0;mso-wrap-distance-top:0;mso-wrap-distance-right:0;mso-wrap-distance-bottom:0;mso-position-horizontal:absolute;mso-position-horizontal-relative:page;mso-position-vertical:absolute;mso-position-vertical-relative:text;v-text-anchor:top" coordsize="508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" path="m50292,l,,,10668r50292,l50292,xe" fillcolor="black" stroked="f">
                <v:path arrowok="t"/>
                <w10:wrap anchorx="page"/>
              </v:shape>
            </w:pict>
          </mc:Fallback>
        </mc:AlternateContent>
      </w:r>
      <w:r>
        <w:t>The CAOs will review the record to see if a partial renewal is needed, following the same processes used when a case transitions between LTC and HCBS (See</w:t>
      </w:r>
      <w:r>
        <w:rPr>
          <w:spacing w:val="40"/>
        </w:rPr>
        <w:t xml:space="preserve"> </w:t>
      </w:r>
      <w:hyperlink r:id="rId10" w:anchor="t%3D423_Residence%2F423_6_Discharge_and_Transfer_from_an_LTC_Facility_or_HCBS.htm%26rhsearch%3DPHE%20SSI%26rhsyns%3D%20">
        <w:r w:rsidR="00822F30">
          <w:rPr>
            <w:color w:val="0000FF"/>
            <w:u w:val="single" w:color="0000FF"/>
          </w:rPr>
          <w:t>LTCH</w:t>
        </w:r>
        <w:r w:rsidR="00822F30">
          <w:rPr>
            <w:color w:val="0000FF"/>
            <w:spacing w:val="-3"/>
            <w:u w:val="single" w:color="0000FF"/>
          </w:rPr>
          <w:t xml:space="preserve"> </w:t>
        </w:r>
        <w:r w:rsidR="00822F30">
          <w:rPr>
            <w:color w:val="0000FF"/>
            <w:u w:val="single" w:color="0000FF"/>
          </w:rPr>
          <w:t>423.6</w:t>
        </w:r>
      </w:hyperlink>
      <w:hyperlink r:id="rId11" w:anchor="t%3D423_Residence%2F423_6_Discharge_and_Transfer_from_an_LTC_Facility_or_HCBS.htm%26rhsearch%3DPHE%20SSI%26rhsyns%3D%20">
        <w:r w:rsidR="00822F30">
          <w:t>)</w:t>
        </w:r>
      </w:hyperlink>
      <w:r>
        <w:t>.</w:t>
      </w:r>
      <w:r>
        <w:rPr>
          <w:spacing w:val="40"/>
        </w:rPr>
        <w:t xml:space="preserve"> </w:t>
      </w:r>
      <w:r>
        <w:t>Fair</w:t>
      </w:r>
      <w:r>
        <w:rPr>
          <w:spacing w:val="-5"/>
        </w:rPr>
        <w:t xml:space="preserve"> </w:t>
      </w:r>
      <w:r>
        <w:t>consideration</w:t>
      </w:r>
      <w:r>
        <w:rPr>
          <w:spacing w:val="-5"/>
        </w:rPr>
        <w:t xml:space="preserve"> </w:t>
      </w:r>
      <w:r>
        <w:t>and</w:t>
      </w:r>
      <w:r>
        <w:rPr>
          <w:spacing w:val="-3"/>
        </w:rPr>
        <w:t xml:space="preserve"> </w:t>
      </w:r>
      <w:r>
        <w:t>spousal</w:t>
      </w:r>
      <w:r>
        <w:rPr>
          <w:spacing w:val="-6"/>
        </w:rPr>
        <w:t xml:space="preserve"> </w:t>
      </w:r>
      <w:r>
        <w:t>impoverishment</w:t>
      </w:r>
      <w:r>
        <w:rPr>
          <w:spacing w:val="-5"/>
        </w:rPr>
        <w:t xml:space="preserve"> </w:t>
      </w:r>
      <w:r>
        <w:t>apply</w:t>
      </w:r>
      <w:r>
        <w:rPr>
          <w:spacing w:val="-3"/>
        </w:rPr>
        <w:t xml:space="preserve"> </w:t>
      </w:r>
      <w:r>
        <w:t>to</w:t>
      </w:r>
      <w:r>
        <w:rPr>
          <w:spacing w:val="-2"/>
        </w:rPr>
        <w:t xml:space="preserve"> </w:t>
      </w:r>
      <w:r>
        <w:t>ILOS</w:t>
      </w:r>
      <w:r>
        <w:rPr>
          <w:spacing w:val="-2"/>
        </w:rPr>
        <w:t xml:space="preserve"> </w:t>
      </w:r>
      <w:r>
        <w:t>cases</w:t>
      </w:r>
      <w:r>
        <w:rPr>
          <w:spacing w:val="-3"/>
        </w:rPr>
        <w:t xml:space="preserve"> </w:t>
      </w:r>
      <w:r>
        <w:t>like any other LTC applicant or recipient.</w:t>
      </w:r>
      <w:r>
        <w:rPr>
          <w:spacing w:val="80"/>
        </w:rPr>
        <w:t xml:space="preserve"> </w:t>
      </w:r>
      <w:r>
        <w:t>An ILOS recipient’s cost of care will be determined as it is for residents of LTC facilities, but it will be paid to the ALR in which they reside.</w:t>
      </w:r>
      <w:r>
        <w:rPr>
          <w:spacing w:val="40"/>
        </w:rPr>
        <w:t xml:space="preserve"> </w:t>
      </w:r>
      <w:r>
        <w:t>CAOs should ensure the record contains an accurate 902Z cost of care calculation and Third-Party Liability entry.</w:t>
      </w:r>
    </w:p>
    <w:p w14:paraId="7AAA7A18" w14:textId="77777777" w:rsidR="00822F30" w:rsidRDefault="00822F30">
      <w:pPr>
        <w:pStyle w:val="BodyText"/>
      </w:pPr>
    </w:p>
    <w:p w14:paraId="791AD411" w14:textId="77777777" w:rsidR="00822F30" w:rsidRDefault="00000000">
      <w:pPr>
        <w:pStyle w:val="BodyText"/>
        <w:ind w:left="120" w:firstLine="719"/>
      </w:pPr>
      <w:r>
        <w:t>When</w:t>
      </w:r>
      <w:r>
        <w:rPr>
          <w:spacing w:val="-3"/>
        </w:rPr>
        <w:t xml:space="preserve"> </w:t>
      </w:r>
      <w:r>
        <w:t>the</w:t>
      </w:r>
      <w:r>
        <w:rPr>
          <w:spacing w:val="-3"/>
        </w:rPr>
        <w:t xml:space="preserve"> </w:t>
      </w:r>
      <w:r>
        <w:t>CAO</w:t>
      </w:r>
      <w:r>
        <w:rPr>
          <w:spacing w:val="-5"/>
        </w:rPr>
        <w:t xml:space="preserve"> </w:t>
      </w:r>
      <w:r>
        <w:t>receives</w:t>
      </w:r>
      <w:r>
        <w:rPr>
          <w:spacing w:val="-3"/>
        </w:rPr>
        <w:t xml:space="preserve"> </w:t>
      </w:r>
      <w:r>
        <w:t>an</w:t>
      </w:r>
      <w:r>
        <w:rPr>
          <w:spacing w:val="-3"/>
        </w:rPr>
        <w:t xml:space="preserve"> </w:t>
      </w:r>
      <w:r>
        <w:t>MA</w:t>
      </w:r>
      <w:r>
        <w:rPr>
          <w:spacing w:val="-5"/>
        </w:rPr>
        <w:t xml:space="preserve"> </w:t>
      </w:r>
      <w:r>
        <w:t>103</w:t>
      </w:r>
      <w:r>
        <w:rPr>
          <w:spacing w:val="-3"/>
        </w:rPr>
        <w:t xml:space="preserve"> </w:t>
      </w:r>
      <w:r>
        <w:t>designating</w:t>
      </w:r>
      <w:r>
        <w:rPr>
          <w:spacing w:val="-3"/>
        </w:rPr>
        <w:t xml:space="preserve"> </w:t>
      </w:r>
      <w:r>
        <w:t>“OLTL</w:t>
      </w:r>
      <w:r>
        <w:rPr>
          <w:spacing w:val="-3"/>
        </w:rPr>
        <w:t xml:space="preserve"> </w:t>
      </w:r>
      <w:r>
        <w:t xml:space="preserve">ILOS” </w:t>
      </w:r>
      <w:r>
        <w:rPr>
          <w:color w:val="FF0000"/>
        </w:rPr>
        <w:t>for</w:t>
      </w:r>
      <w:r>
        <w:rPr>
          <w:color w:val="FF0000"/>
          <w:spacing w:val="-5"/>
        </w:rPr>
        <w:t xml:space="preserve"> </w:t>
      </w:r>
      <w:r>
        <w:rPr>
          <w:color w:val="FF0000"/>
        </w:rPr>
        <w:t>an</w:t>
      </w:r>
      <w:r>
        <w:rPr>
          <w:color w:val="FF0000"/>
          <w:spacing w:val="-4"/>
        </w:rPr>
        <w:t xml:space="preserve"> </w:t>
      </w:r>
      <w:r>
        <w:rPr>
          <w:color w:val="FF0000"/>
        </w:rPr>
        <w:t>LTC</w:t>
      </w:r>
      <w:r>
        <w:rPr>
          <w:color w:val="FF0000"/>
          <w:spacing w:val="-4"/>
        </w:rPr>
        <w:t xml:space="preserve"> </w:t>
      </w:r>
      <w:r>
        <w:rPr>
          <w:color w:val="FF0000"/>
        </w:rPr>
        <w:t>facility recipient</w:t>
      </w:r>
      <w:r>
        <w:t>, the CAO will take the following actions:</w:t>
      </w:r>
    </w:p>
    <w:p w14:paraId="15467901" w14:textId="77777777" w:rsidR="00822F30" w:rsidRDefault="00822F30">
      <w:pPr>
        <w:pStyle w:val="BodyText"/>
      </w:pPr>
    </w:p>
    <w:p w14:paraId="4B9CD356" w14:textId="77777777" w:rsidR="00822F30" w:rsidRDefault="00000000">
      <w:pPr>
        <w:pStyle w:val="BodyText"/>
        <w:spacing w:before="1"/>
        <w:ind w:left="120" w:firstLine="719"/>
      </w:pPr>
      <w:r>
        <w:rPr>
          <w:noProof/>
        </w:rPr>
        <mc:AlternateContent>
          <mc:Choice Requires="wps">
            <w:drawing>
              <wp:anchor distT="0" distB="0" distL="0" distR="0" simplePos="0" relativeHeight="487474688" behindDoc="1" locked="0" layoutInCell="1" allowOverlap="1" wp14:anchorId="2D1DC8E8" wp14:editId="6AB1376F">
                <wp:simplePos x="0" y="0"/>
                <wp:positionH relativeFrom="page">
                  <wp:posOffset>5964682</wp:posOffset>
                </wp:positionH>
                <wp:positionV relativeFrom="paragraph">
                  <wp:posOffset>103876</wp:posOffset>
                </wp:positionV>
                <wp:extent cx="50800" cy="76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7620"/>
                        </a:xfrm>
                        <a:custGeom>
                          <a:avLst/>
                          <a:gdLst/>
                          <a:ahLst/>
                          <a:cxnLst/>
                          <a:rect l="l" t="t" r="r" b="b"/>
                          <a:pathLst>
                            <a:path w="50800" h="7620">
                              <a:moveTo>
                                <a:pt x="50291" y="0"/>
                              </a:moveTo>
                              <a:lnTo>
                                <a:pt x="0" y="0"/>
                              </a:lnTo>
                              <a:lnTo>
                                <a:pt x="0" y="7620"/>
                              </a:lnTo>
                              <a:lnTo>
                                <a:pt x="50291" y="7620"/>
                              </a:lnTo>
                              <a:lnTo>
                                <a:pt x="502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88B9C1" id="Graphic 6" o:spid="_x0000_s1026" style="position:absolute;margin-left:469.65pt;margin-top:8.2pt;width:4pt;height:.6pt;z-index:-15841792;visibility:visible;mso-wrap-style:square;mso-wrap-distance-left:0;mso-wrap-distance-top:0;mso-wrap-distance-right:0;mso-wrap-distance-bottom:0;mso-position-horizontal:absolute;mso-position-horizontal-relative:page;mso-position-vertical:absolute;mso-position-vertical-relative:text;v-text-anchor:top" coordsize="50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" path="m50291,l,,,7620r50291,l50291,xe" fillcolor="black" stroked="f">
                <v:path arrowok="t"/>
                <w10:wrap anchorx="page"/>
              </v:shape>
            </w:pict>
          </mc:Fallback>
        </mc:AlternateContent>
      </w:r>
      <w:r>
        <w:rPr>
          <w:noProof/>
        </w:rPr>
        <mc:AlternateContent>
          <mc:Choice Requires="wps">
            <w:drawing>
              <wp:anchor distT="0" distB="0" distL="0" distR="0" simplePos="0" relativeHeight="487475200" behindDoc="1" locked="0" layoutInCell="1" allowOverlap="1" wp14:anchorId="2BA87E48" wp14:editId="7A016BA4">
                <wp:simplePos x="0" y="0"/>
                <wp:positionH relativeFrom="page">
                  <wp:posOffset>4941696</wp:posOffset>
                </wp:positionH>
                <wp:positionV relativeFrom="paragraph">
                  <wp:posOffset>279137</wp:posOffset>
                </wp:positionV>
                <wp:extent cx="50800" cy="76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7620"/>
                        </a:xfrm>
                        <a:custGeom>
                          <a:avLst/>
                          <a:gdLst/>
                          <a:ahLst/>
                          <a:cxnLst/>
                          <a:rect l="l" t="t" r="r" b="b"/>
                          <a:pathLst>
                            <a:path w="50800" h="7620">
                              <a:moveTo>
                                <a:pt x="50291" y="0"/>
                              </a:moveTo>
                              <a:lnTo>
                                <a:pt x="0" y="0"/>
                              </a:lnTo>
                              <a:lnTo>
                                <a:pt x="0" y="7619"/>
                              </a:lnTo>
                              <a:lnTo>
                                <a:pt x="50291" y="7619"/>
                              </a:lnTo>
                              <a:lnTo>
                                <a:pt x="502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A0AB64" id="Graphic 7" o:spid="_x0000_s1026" style="position:absolute;margin-left:389.1pt;margin-top:22pt;width:4pt;height:.6pt;z-index:-15841280;visibility:visible;mso-wrap-style:square;mso-wrap-distance-left:0;mso-wrap-distance-top:0;mso-wrap-distance-right:0;mso-wrap-distance-bottom:0;mso-position-horizontal:absolute;mso-position-horizontal-relative:page;mso-position-vertical:absolute;mso-position-vertical-relative:text;v-text-anchor:top" coordsize="50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" path="m50291,l,,,7619r50291,l50291,xe" fillcolor="black" stroked="f">
                <v:path arrowok="t"/>
                <w10:wrap anchorx="page"/>
              </v:shape>
            </w:pict>
          </mc:Fallback>
        </mc:AlternateContent>
      </w:r>
      <w:r>
        <w:t>Review</w:t>
      </w:r>
      <w:r>
        <w:rPr>
          <w:spacing w:val="-3"/>
        </w:rPr>
        <w:t xml:space="preserve"> </w:t>
      </w:r>
      <w:r>
        <w:t>the</w:t>
      </w:r>
      <w:r>
        <w:rPr>
          <w:spacing w:val="-3"/>
        </w:rPr>
        <w:t xml:space="preserve"> </w:t>
      </w:r>
      <w:r>
        <w:t>case</w:t>
      </w:r>
      <w:r>
        <w:rPr>
          <w:spacing w:val="-3"/>
        </w:rPr>
        <w:t xml:space="preserve"> </w:t>
      </w:r>
      <w:r>
        <w:t>record</w:t>
      </w:r>
      <w:r>
        <w:rPr>
          <w:spacing w:val="-3"/>
        </w:rPr>
        <w:t xml:space="preserve"> </w:t>
      </w:r>
      <w:r>
        <w:t>to</w:t>
      </w:r>
      <w:r>
        <w:rPr>
          <w:spacing w:val="-5"/>
        </w:rPr>
        <w:t xml:space="preserve"> </w:t>
      </w:r>
      <w:r>
        <w:t>determine</w:t>
      </w:r>
      <w:r>
        <w:rPr>
          <w:spacing w:val="-3"/>
        </w:rPr>
        <w:t xml:space="preserve"> </w:t>
      </w:r>
      <w:r>
        <w:t>if</w:t>
      </w:r>
      <w:r>
        <w:rPr>
          <w:spacing w:val="-3"/>
        </w:rPr>
        <w:t xml:space="preserve"> </w:t>
      </w:r>
      <w:r>
        <w:t>a</w:t>
      </w:r>
      <w:r>
        <w:rPr>
          <w:spacing w:val="-5"/>
        </w:rPr>
        <w:t xml:space="preserve"> </w:t>
      </w:r>
      <w:r>
        <w:t>partial</w:t>
      </w:r>
      <w:r>
        <w:rPr>
          <w:spacing w:val="-3"/>
        </w:rPr>
        <w:t xml:space="preserve"> </w:t>
      </w:r>
      <w:r>
        <w:t>renewal</w:t>
      </w:r>
      <w:r>
        <w:rPr>
          <w:spacing w:val="-3"/>
        </w:rPr>
        <w:t xml:space="preserve"> </w:t>
      </w:r>
      <w:r>
        <w:t>is</w:t>
      </w:r>
      <w:r>
        <w:rPr>
          <w:spacing w:val="-5"/>
        </w:rPr>
        <w:t xml:space="preserve"> </w:t>
      </w:r>
      <w:r>
        <w:t>needed.</w:t>
      </w:r>
      <w:r>
        <w:rPr>
          <w:spacing w:val="40"/>
        </w:rPr>
        <w:t xml:space="preserve"> </w:t>
      </w:r>
      <w:r>
        <w:t>(Review</w:t>
      </w:r>
      <w:r>
        <w:rPr>
          <w:spacing w:val="-3"/>
        </w:rPr>
        <w:t xml:space="preserve"> </w:t>
      </w:r>
      <w:r>
        <w:t>all Data Exchange</w:t>
      </w:r>
      <w:r>
        <w:rPr>
          <w:color w:val="FF0000"/>
        </w:rPr>
        <w:t xml:space="preserve">s </w:t>
      </w:r>
      <w:r>
        <w:rPr>
          <w:strike/>
        </w:rPr>
        <w:t>sources</w:t>
      </w:r>
      <w:r>
        <w:t xml:space="preserve"> and ensure case data is accurate.)</w:t>
      </w:r>
    </w:p>
    <w:p w14:paraId="5A645804" w14:textId="77777777" w:rsidR="00822F30" w:rsidRDefault="00000000">
      <w:pPr>
        <w:pStyle w:val="BodyText"/>
        <w:spacing w:before="276"/>
        <w:ind w:left="840" w:right="385"/>
      </w:pPr>
      <w:r>
        <w:rPr>
          <w:b/>
        </w:rPr>
        <w:t>NOTE:</w:t>
      </w:r>
      <w:r>
        <w:rPr>
          <w:b/>
          <w:spacing w:val="40"/>
        </w:rPr>
        <w:t xml:space="preserve"> </w:t>
      </w:r>
      <w:r>
        <w:t>Cost</w:t>
      </w:r>
      <w:r>
        <w:rPr>
          <w:spacing w:val="-4"/>
        </w:rPr>
        <w:t xml:space="preserve"> </w:t>
      </w:r>
      <w:r>
        <w:t>of</w:t>
      </w:r>
      <w:r>
        <w:rPr>
          <w:spacing w:val="-6"/>
        </w:rPr>
        <w:t xml:space="preserve"> </w:t>
      </w:r>
      <w:r>
        <w:t>care</w:t>
      </w:r>
      <w:r>
        <w:rPr>
          <w:spacing w:val="-6"/>
        </w:rPr>
        <w:t xml:space="preserve"> </w:t>
      </w:r>
      <w:r>
        <w:t>determinations,</w:t>
      </w:r>
      <w:r>
        <w:rPr>
          <w:spacing w:val="-4"/>
        </w:rPr>
        <w:t xml:space="preserve"> </w:t>
      </w:r>
      <w:r>
        <w:t>fair</w:t>
      </w:r>
      <w:r>
        <w:rPr>
          <w:spacing w:val="-6"/>
        </w:rPr>
        <w:t xml:space="preserve"> </w:t>
      </w:r>
      <w:r>
        <w:t>consideration</w:t>
      </w:r>
      <w:r>
        <w:rPr>
          <w:spacing w:val="-6"/>
        </w:rPr>
        <w:t xml:space="preserve"> </w:t>
      </w:r>
      <w:r>
        <w:t>and</w:t>
      </w:r>
      <w:r>
        <w:rPr>
          <w:spacing w:val="-4"/>
        </w:rPr>
        <w:t xml:space="preserve"> </w:t>
      </w:r>
      <w:r>
        <w:t>spousal impoverishment provisions apply to ILOS participants.</w:t>
      </w:r>
    </w:p>
    <w:p w14:paraId="5691801F" w14:textId="77777777" w:rsidR="00822F30" w:rsidRDefault="00000000">
      <w:pPr>
        <w:pStyle w:val="ListParagraph"/>
        <w:numPr>
          <w:ilvl w:val="0"/>
          <w:numId w:val="3"/>
        </w:numPr>
        <w:tabs>
          <w:tab w:val="left" w:pos="1198"/>
        </w:tabs>
        <w:spacing w:before="276"/>
        <w:ind w:left="1198" w:hanging="358"/>
        <w:rPr>
          <w:sz w:val="24"/>
        </w:rPr>
      </w:pPr>
      <w:r>
        <w:rPr>
          <w:sz w:val="24"/>
        </w:rPr>
        <w:t>Enter</w:t>
      </w:r>
      <w:r>
        <w:rPr>
          <w:spacing w:val="-6"/>
          <w:sz w:val="24"/>
        </w:rPr>
        <w:t xml:space="preserve"> </w:t>
      </w:r>
      <w:r>
        <w:rPr>
          <w:sz w:val="24"/>
        </w:rPr>
        <w:t>the</w:t>
      </w:r>
      <w:r>
        <w:rPr>
          <w:spacing w:val="-8"/>
          <w:sz w:val="24"/>
        </w:rPr>
        <w:t xml:space="preserve"> </w:t>
      </w:r>
      <w:r>
        <w:rPr>
          <w:sz w:val="24"/>
        </w:rPr>
        <w:t>LTC</w:t>
      </w:r>
      <w:r>
        <w:rPr>
          <w:spacing w:val="-7"/>
          <w:sz w:val="24"/>
        </w:rPr>
        <w:t xml:space="preserve"> </w:t>
      </w:r>
      <w:r>
        <w:rPr>
          <w:sz w:val="24"/>
        </w:rPr>
        <w:t>case</w:t>
      </w:r>
      <w:r>
        <w:rPr>
          <w:spacing w:val="-9"/>
          <w:sz w:val="24"/>
        </w:rPr>
        <w:t xml:space="preserve"> </w:t>
      </w:r>
      <w:r>
        <w:rPr>
          <w:sz w:val="24"/>
        </w:rPr>
        <w:t>in</w:t>
      </w:r>
      <w:r>
        <w:rPr>
          <w:spacing w:val="-8"/>
          <w:sz w:val="24"/>
        </w:rPr>
        <w:t xml:space="preserve"> </w:t>
      </w:r>
      <w:r>
        <w:rPr>
          <w:sz w:val="24"/>
        </w:rPr>
        <w:t>Maintenance</w:t>
      </w:r>
      <w:r>
        <w:rPr>
          <w:spacing w:val="-8"/>
          <w:sz w:val="24"/>
        </w:rPr>
        <w:t xml:space="preserve"> </w:t>
      </w:r>
      <w:r>
        <w:rPr>
          <w:spacing w:val="-4"/>
          <w:sz w:val="24"/>
        </w:rPr>
        <w:t>Mode.</w:t>
      </w:r>
    </w:p>
    <w:p w14:paraId="26ED09F8" w14:textId="77777777" w:rsidR="00822F30" w:rsidRDefault="00822F30">
      <w:pPr>
        <w:pStyle w:val="BodyText"/>
      </w:pPr>
    </w:p>
    <w:p w14:paraId="6EA4275D" w14:textId="77777777" w:rsidR="00822F30" w:rsidRDefault="00000000">
      <w:pPr>
        <w:pStyle w:val="ListParagraph"/>
        <w:numPr>
          <w:ilvl w:val="0"/>
          <w:numId w:val="3"/>
        </w:numPr>
        <w:tabs>
          <w:tab w:val="left" w:pos="1198"/>
          <w:tab w:val="left" w:pos="1200"/>
        </w:tabs>
        <w:ind w:right="468"/>
        <w:rPr>
          <w:sz w:val="24"/>
        </w:rPr>
      </w:pPr>
      <w:r>
        <w:rPr>
          <w:sz w:val="24"/>
        </w:rPr>
        <w:t>Update the case addresses to match the new ILOS ALR address on the Household</w:t>
      </w:r>
      <w:r>
        <w:rPr>
          <w:spacing w:val="-4"/>
          <w:sz w:val="24"/>
        </w:rPr>
        <w:t xml:space="preserve"> </w:t>
      </w:r>
      <w:r>
        <w:rPr>
          <w:sz w:val="24"/>
        </w:rPr>
        <w:t>Screen</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case</w:t>
      </w:r>
      <w:r>
        <w:rPr>
          <w:spacing w:val="-4"/>
          <w:sz w:val="24"/>
        </w:rPr>
        <w:t xml:space="preserve"> </w:t>
      </w:r>
      <w:r>
        <w:rPr>
          <w:sz w:val="24"/>
        </w:rPr>
        <w:t>non-financial</w:t>
      </w:r>
      <w:r>
        <w:rPr>
          <w:spacing w:val="-4"/>
          <w:sz w:val="24"/>
        </w:rPr>
        <w:t xml:space="preserve"> </w:t>
      </w:r>
      <w:r>
        <w:rPr>
          <w:sz w:val="24"/>
        </w:rPr>
        <w:t>section</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Electronic</w:t>
      </w:r>
      <w:r>
        <w:rPr>
          <w:spacing w:val="-7"/>
          <w:sz w:val="24"/>
        </w:rPr>
        <w:t xml:space="preserve"> </w:t>
      </w:r>
      <w:r>
        <w:rPr>
          <w:sz w:val="24"/>
        </w:rPr>
        <w:t>Client Information System.</w:t>
      </w:r>
    </w:p>
    <w:p w14:paraId="2A870470" w14:textId="77777777" w:rsidR="00822F30" w:rsidRDefault="00822F30">
      <w:pPr>
        <w:pStyle w:val="BodyText"/>
        <w:spacing w:before="2"/>
      </w:pPr>
    </w:p>
    <w:p w14:paraId="18C1F4A9" w14:textId="77777777" w:rsidR="00822F30" w:rsidRDefault="00000000">
      <w:pPr>
        <w:pStyle w:val="ListParagraph"/>
        <w:numPr>
          <w:ilvl w:val="0"/>
          <w:numId w:val="3"/>
        </w:numPr>
        <w:tabs>
          <w:tab w:val="left" w:pos="1198"/>
          <w:tab w:val="left" w:pos="1200"/>
        </w:tabs>
        <w:spacing w:line="237" w:lineRule="auto"/>
        <w:ind w:right="433"/>
        <w:rPr>
          <w:sz w:val="24"/>
        </w:rPr>
      </w:pPr>
      <w:r>
        <w:rPr>
          <w:sz w:val="24"/>
        </w:rPr>
        <w:t>Remove</w:t>
      </w:r>
      <w:r>
        <w:rPr>
          <w:spacing w:val="-4"/>
          <w:sz w:val="24"/>
        </w:rPr>
        <w:t xml:space="preserve"> </w:t>
      </w:r>
      <w:r>
        <w:rPr>
          <w:sz w:val="24"/>
        </w:rPr>
        <w:t>the</w:t>
      </w:r>
      <w:r>
        <w:rPr>
          <w:spacing w:val="-4"/>
          <w:sz w:val="24"/>
        </w:rPr>
        <w:t xml:space="preserve"> </w:t>
      </w:r>
      <w:r>
        <w:rPr>
          <w:sz w:val="24"/>
        </w:rPr>
        <w:t>Skilled</w:t>
      </w:r>
      <w:r>
        <w:rPr>
          <w:spacing w:val="-5"/>
          <w:sz w:val="24"/>
        </w:rPr>
        <w:t xml:space="preserve"> </w:t>
      </w:r>
      <w:r>
        <w:rPr>
          <w:sz w:val="24"/>
        </w:rPr>
        <w:t>Nursing</w:t>
      </w:r>
      <w:r>
        <w:rPr>
          <w:spacing w:val="-4"/>
          <w:sz w:val="24"/>
        </w:rPr>
        <w:t xml:space="preserve"> </w:t>
      </w:r>
      <w:r>
        <w:rPr>
          <w:sz w:val="24"/>
        </w:rPr>
        <w:t>Facility</w:t>
      </w:r>
      <w:r>
        <w:rPr>
          <w:spacing w:val="-4"/>
          <w:sz w:val="24"/>
        </w:rPr>
        <w:t xml:space="preserve"> </w:t>
      </w:r>
      <w:r>
        <w:rPr>
          <w:sz w:val="24"/>
        </w:rPr>
        <w:t>the</w:t>
      </w:r>
      <w:r>
        <w:rPr>
          <w:spacing w:val="-6"/>
          <w:sz w:val="24"/>
        </w:rPr>
        <w:t xml:space="preserve"> </w:t>
      </w:r>
      <w:r>
        <w:rPr>
          <w:sz w:val="24"/>
        </w:rPr>
        <w:t>recipient</w:t>
      </w:r>
      <w:r>
        <w:rPr>
          <w:spacing w:val="-6"/>
          <w:sz w:val="24"/>
        </w:rPr>
        <w:t xml:space="preserve"> </w:t>
      </w:r>
      <w:r>
        <w:rPr>
          <w:sz w:val="24"/>
        </w:rPr>
        <w:t>previously</w:t>
      </w:r>
      <w:r>
        <w:rPr>
          <w:spacing w:val="-4"/>
          <w:sz w:val="24"/>
        </w:rPr>
        <w:t xml:space="preserve"> </w:t>
      </w:r>
      <w:r>
        <w:rPr>
          <w:sz w:val="24"/>
        </w:rPr>
        <w:t>resided</w:t>
      </w:r>
      <w:r>
        <w:rPr>
          <w:spacing w:val="-4"/>
          <w:sz w:val="24"/>
        </w:rPr>
        <w:t xml:space="preserve"> </w:t>
      </w:r>
      <w:r>
        <w:rPr>
          <w:sz w:val="24"/>
        </w:rPr>
        <w:t>in</w:t>
      </w:r>
      <w:r>
        <w:rPr>
          <w:spacing w:val="-4"/>
          <w:sz w:val="24"/>
        </w:rPr>
        <w:t xml:space="preserve"> </w:t>
      </w:r>
      <w:r>
        <w:rPr>
          <w:sz w:val="24"/>
        </w:rPr>
        <w:t>from the MA Provider Screen.</w:t>
      </w:r>
    </w:p>
    <w:p w14:paraId="63D3C52B" w14:textId="77777777" w:rsidR="00822F30" w:rsidRDefault="00822F30">
      <w:pPr>
        <w:pStyle w:val="BodyText"/>
        <w:spacing w:before="1"/>
      </w:pPr>
    </w:p>
    <w:p w14:paraId="4E3FF14A" w14:textId="77777777" w:rsidR="00822F30" w:rsidRDefault="00000000">
      <w:pPr>
        <w:pStyle w:val="ListParagraph"/>
        <w:numPr>
          <w:ilvl w:val="0"/>
          <w:numId w:val="3"/>
        </w:numPr>
        <w:tabs>
          <w:tab w:val="left" w:pos="1198"/>
        </w:tabs>
        <w:ind w:left="1198" w:hanging="358"/>
        <w:rPr>
          <w:sz w:val="24"/>
        </w:rPr>
      </w:pPr>
      <w:r>
        <w:rPr>
          <w:sz w:val="24"/>
        </w:rPr>
        <w:t>Add</w:t>
      </w:r>
      <w:r>
        <w:rPr>
          <w:spacing w:val="-2"/>
          <w:sz w:val="24"/>
        </w:rPr>
        <w:t xml:space="preserve"> </w:t>
      </w:r>
      <w:r>
        <w:rPr>
          <w:sz w:val="24"/>
        </w:rPr>
        <w:t>the</w:t>
      </w:r>
      <w:r>
        <w:rPr>
          <w:spacing w:val="-4"/>
          <w:sz w:val="24"/>
        </w:rPr>
        <w:t xml:space="preserve"> </w:t>
      </w:r>
      <w:r>
        <w:rPr>
          <w:sz w:val="24"/>
        </w:rPr>
        <w:t>ILOS</w:t>
      </w:r>
      <w:r>
        <w:rPr>
          <w:spacing w:val="-2"/>
          <w:sz w:val="24"/>
        </w:rPr>
        <w:t xml:space="preserve"> </w:t>
      </w:r>
      <w:r>
        <w:rPr>
          <w:sz w:val="24"/>
        </w:rPr>
        <w:t>ALR</w:t>
      </w:r>
      <w:r>
        <w:rPr>
          <w:spacing w:val="-5"/>
          <w:sz w:val="24"/>
        </w:rPr>
        <w:t xml:space="preserve"> </w:t>
      </w:r>
      <w:r>
        <w:rPr>
          <w:sz w:val="24"/>
        </w:rPr>
        <w:t>to</w:t>
      </w:r>
      <w:r>
        <w:rPr>
          <w:spacing w:val="-1"/>
          <w:sz w:val="24"/>
        </w:rPr>
        <w:t xml:space="preserve"> </w:t>
      </w:r>
      <w:r>
        <w:rPr>
          <w:sz w:val="24"/>
        </w:rPr>
        <w:t>the</w:t>
      </w:r>
      <w:r>
        <w:rPr>
          <w:spacing w:val="-2"/>
          <w:sz w:val="24"/>
        </w:rPr>
        <w:t xml:space="preserve"> </w:t>
      </w:r>
      <w:r>
        <w:rPr>
          <w:sz w:val="24"/>
        </w:rPr>
        <w:t>MA</w:t>
      </w:r>
      <w:r>
        <w:rPr>
          <w:spacing w:val="-2"/>
          <w:sz w:val="24"/>
        </w:rPr>
        <w:t xml:space="preserve"> </w:t>
      </w:r>
      <w:r>
        <w:rPr>
          <w:sz w:val="24"/>
        </w:rPr>
        <w:t>Provider</w:t>
      </w:r>
      <w:r>
        <w:rPr>
          <w:spacing w:val="-2"/>
          <w:sz w:val="24"/>
        </w:rPr>
        <w:t xml:space="preserve"> Screen.</w:t>
      </w:r>
    </w:p>
    <w:p w14:paraId="06188897" w14:textId="77777777" w:rsidR="00822F30" w:rsidRDefault="00822F30">
      <w:pPr>
        <w:pStyle w:val="BodyText"/>
      </w:pPr>
    </w:p>
    <w:p w14:paraId="763CC120" w14:textId="77777777" w:rsidR="00822F30" w:rsidRDefault="00000000">
      <w:pPr>
        <w:pStyle w:val="ListParagraph"/>
        <w:numPr>
          <w:ilvl w:val="0"/>
          <w:numId w:val="3"/>
        </w:numPr>
        <w:tabs>
          <w:tab w:val="left" w:pos="1198"/>
          <w:tab w:val="left" w:pos="1200"/>
        </w:tabs>
        <w:ind w:right="124"/>
        <w:rPr>
          <w:sz w:val="24"/>
        </w:rPr>
      </w:pPr>
      <w:r>
        <w:rPr>
          <w:sz w:val="24"/>
        </w:rPr>
        <w:t>Navigate</w:t>
      </w:r>
      <w:r>
        <w:rPr>
          <w:spacing w:val="-3"/>
          <w:sz w:val="24"/>
        </w:rPr>
        <w:t xml:space="preserve"> </w:t>
      </w:r>
      <w:r>
        <w:rPr>
          <w:sz w:val="24"/>
        </w:rPr>
        <w:t>to</w:t>
      </w:r>
      <w:r>
        <w:rPr>
          <w:spacing w:val="-4"/>
          <w:sz w:val="24"/>
        </w:rPr>
        <w:t xml:space="preserve"> </w:t>
      </w:r>
      <w:r>
        <w:rPr>
          <w:sz w:val="24"/>
        </w:rPr>
        <w:t>the</w:t>
      </w:r>
      <w:r>
        <w:rPr>
          <w:spacing w:val="-4"/>
          <w:sz w:val="24"/>
        </w:rPr>
        <w:t xml:space="preserve"> </w:t>
      </w:r>
      <w:r>
        <w:rPr>
          <w:sz w:val="24"/>
        </w:rPr>
        <w:t>Facility</w:t>
      </w:r>
      <w:r>
        <w:rPr>
          <w:spacing w:val="-2"/>
          <w:sz w:val="24"/>
        </w:rPr>
        <w:t xml:space="preserve"> </w:t>
      </w:r>
      <w:r>
        <w:rPr>
          <w:sz w:val="24"/>
        </w:rPr>
        <w:t>Screen.</w:t>
      </w:r>
      <w:r>
        <w:rPr>
          <w:spacing w:val="40"/>
          <w:sz w:val="24"/>
        </w:rPr>
        <w:t xml:space="preserve"> </w:t>
      </w:r>
      <w:r>
        <w:rPr>
          <w:sz w:val="24"/>
        </w:rPr>
        <w:t>If</w:t>
      </w:r>
      <w:r>
        <w:rPr>
          <w:spacing w:val="-4"/>
          <w:sz w:val="24"/>
        </w:rPr>
        <w:t xml:space="preserve"> </w:t>
      </w:r>
      <w:r>
        <w:rPr>
          <w:sz w:val="24"/>
        </w:rPr>
        <w:t>the</w:t>
      </w:r>
      <w:r>
        <w:rPr>
          <w:spacing w:val="-2"/>
          <w:sz w:val="24"/>
        </w:rPr>
        <w:t xml:space="preserve"> </w:t>
      </w:r>
      <w:r>
        <w:rPr>
          <w:sz w:val="24"/>
        </w:rPr>
        <w:t>facility</w:t>
      </w:r>
      <w:r>
        <w:rPr>
          <w:spacing w:val="-4"/>
          <w:sz w:val="24"/>
        </w:rPr>
        <w:t xml:space="preserve"> </w:t>
      </w:r>
      <w:r>
        <w:rPr>
          <w:sz w:val="24"/>
        </w:rPr>
        <w:t>code</w:t>
      </w:r>
      <w:r>
        <w:rPr>
          <w:spacing w:val="-2"/>
          <w:sz w:val="24"/>
        </w:rPr>
        <w:t xml:space="preserve"> </w:t>
      </w:r>
      <w:r>
        <w:rPr>
          <w:sz w:val="24"/>
        </w:rPr>
        <w:t>is</w:t>
      </w:r>
      <w:r>
        <w:rPr>
          <w:spacing w:val="-4"/>
          <w:sz w:val="24"/>
        </w:rPr>
        <w:t xml:space="preserve"> </w:t>
      </w:r>
      <w:r>
        <w:rPr>
          <w:sz w:val="24"/>
        </w:rPr>
        <w:t>anything</w:t>
      </w:r>
      <w:r>
        <w:rPr>
          <w:spacing w:val="-3"/>
          <w:sz w:val="24"/>
        </w:rPr>
        <w:t xml:space="preserve"> </w:t>
      </w:r>
      <w:r>
        <w:rPr>
          <w:sz w:val="24"/>
        </w:rPr>
        <w:t>other</w:t>
      </w:r>
      <w:r>
        <w:rPr>
          <w:spacing w:val="-5"/>
          <w:sz w:val="24"/>
        </w:rPr>
        <w:t xml:space="preserve"> </w:t>
      </w:r>
      <w:r>
        <w:rPr>
          <w:sz w:val="24"/>
        </w:rPr>
        <w:t>than</w:t>
      </w:r>
      <w:r>
        <w:rPr>
          <w:spacing w:val="-4"/>
          <w:sz w:val="24"/>
        </w:rPr>
        <w:t xml:space="preserve"> </w:t>
      </w:r>
      <w:r>
        <w:rPr>
          <w:sz w:val="24"/>
        </w:rPr>
        <w:t>code “36 – Private Facility”, enter an end date for the facility code the day before the ILOS admission date.</w:t>
      </w:r>
      <w:r>
        <w:rPr>
          <w:spacing w:val="40"/>
          <w:sz w:val="24"/>
        </w:rPr>
        <w:t xml:space="preserve"> </w:t>
      </w:r>
      <w:r>
        <w:rPr>
          <w:sz w:val="24"/>
        </w:rPr>
        <w:t>Add a new facility code 36 beginning on the admission date to the ALR.</w:t>
      </w:r>
      <w:r>
        <w:rPr>
          <w:spacing w:val="40"/>
          <w:sz w:val="24"/>
        </w:rPr>
        <w:t xml:space="preserve"> </w:t>
      </w:r>
      <w:r>
        <w:rPr>
          <w:sz w:val="24"/>
        </w:rPr>
        <w:t>If the facility code is already entered as code 36 take no action on the Facility Screen.</w:t>
      </w:r>
    </w:p>
    <w:p w14:paraId="13C9D247" w14:textId="77777777" w:rsidR="00822F30" w:rsidRDefault="00822F30">
      <w:pPr>
        <w:pStyle w:val="BodyText"/>
        <w:spacing w:before="1"/>
      </w:pPr>
    </w:p>
    <w:p w14:paraId="4094A5C4" w14:textId="77777777" w:rsidR="00822F30" w:rsidRDefault="00000000">
      <w:pPr>
        <w:pStyle w:val="ListParagraph"/>
        <w:numPr>
          <w:ilvl w:val="0"/>
          <w:numId w:val="3"/>
        </w:numPr>
        <w:tabs>
          <w:tab w:val="left" w:pos="1198"/>
          <w:tab w:val="left" w:pos="1200"/>
        </w:tabs>
        <w:ind w:right="642"/>
        <w:rPr>
          <w:sz w:val="24"/>
        </w:rPr>
      </w:pPr>
      <w:r>
        <w:rPr>
          <w:sz w:val="24"/>
        </w:rPr>
        <w:t>Commit</w:t>
      </w:r>
      <w:r>
        <w:rPr>
          <w:spacing w:val="-4"/>
          <w:sz w:val="24"/>
        </w:rPr>
        <w:t xml:space="preserve"> </w:t>
      </w:r>
      <w:r>
        <w:rPr>
          <w:sz w:val="24"/>
        </w:rPr>
        <w:t>the</w:t>
      </w:r>
      <w:r>
        <w:rPr>
          <w:spacing w:val="-4"/>
          <w:sz w:val="24"/>
        </w:rPr>
        <w:t xml:space="preserve"> </w:t>
      </w:r>
      <w:r>
        <w:rPr>
          <w:sz w:val="24"/>
        </w:rPr>
        <w:t>case</w:t>
      </w:r>
      <w:r>
        <w:rPr>
          <w:spacing w:val="-4"/>
          <w:sz w:val="24"/>
        </w:rPr>
        <w:t xml:space="preserve"> </w:t>
      </w:r>
      <w:r>
        <w:rPr>
          <w:sz w:val="24"/>
        </w:rPr>
        <w:t>and</w:t>
      </w:r>
      <w:r>
        <w:rPr>
          <w:spacing w:val="-5"/>
          <w:sz w:val="24"/>
        </w:rPr>
        <w:t xml:space="preserve"> </w:t>
      </w:r>
      <w:r>
        <w:rPr>
          <w:sz w:val="24"/>
        </w:rPr>
        <w:t>narrate</w:t>
      </w:r>
      <w:r>
        <w:rPr>
          <w:spacing w:val="-4"/>
          <w:sz w:val="24"/>
        </w:rPr>
        <w:t xml:space="preserve"> </w:t>
      </w:r>
      <w:r>
        <w:rPr>
          <w:sz w:val="24"/>
        </w:rPr>
        <w:t>all</w:t>
      </w:r>
      <w:r>
        <w:rPr>
          <w:spacing w:val="-4"/>
          <w:sz w:val="24"/>
        </w:rPr>
        <w:t xml:space="preserve"> </w:t>
      </w:r>
      <w:r>
        <w:rPr>
          <w:sz w:val="24"/>
        </w:rPr>
        <w:t>actions</w:t>
      </w:r>
      <w:r>
        <w:rPr>
          <w:spacing w:val="-4"/>
          <w:sz w:val="24"/>
        </w:rPr>
        <w:t xml:space="preserve"> </w:t>
      </w:r>
      <w:r>
        <w:rPr>
          <w:sz w:val="24"/>
        </w:rPr>
        <w:t>including</w:t>
      </w:r>
      <w:r>
        <w:rPr>
          <w:spacing w:val="-3"/>
          <w:sz w:val="24"/>
        </w:rPr>
        <w:t xml:space="preserve"> </w:t>
      </w:r>
      <w:r>
        <w:rPr>
          <w:sz w:val="24"/>
        </w:rPr>
        <w:t>“MA</w:t>
      </w:r>
      <w:r>
        <w:rPr>
          <w:spacing w:val="-4"/>
          <w:sz w:val="24"/>
        </w:rPr>
        <w:t xml:space="preserve"> </w:t>
      </w:r>
      <w:r>
        <w:rPr>
          <w:sz w:val="24"/>
        </w:rPr>
        <w:t>103</w:t>
      </w:r>
      <w:r>
        <w:rPr>
          <w:spacing w:val="-4"/>
          <w:sz w:val="24"/>
        </w:rPr>
        <w:t xml:space="preserve"> </w:t>
      </w:r>
      <w:r>
        <w:rPr>
          <w:sz w:val="24"/>
        </w:rPr>
        <w:t>received</w:t>
      </w:r>
      <w:r>
        <w:rPr>
          <w:spacing w:val="-4"/>
          <w:sz w:val="24"/>
        </w:rPr>
        <w:t xml:space="preserve"> </w:t>
      </w:r>
      <w:r>
        <w:rPr>
          <w:sz w:val="24"/>
        </w:rPr>
        <w:t>from OLTL ALR, LTC recipient resides in ALR and elected to receive ILOS.”</w:t>
      </w:r>
    </w:p>
    <w:p w14:paraId="21A81DFB" w14:textId="77777777" w:rsidR="00822F30" w:rsidRDefault="00822F30">
      <w:pPr>
        <w:rPr>
          <w:sz w:val="24"/>
        </w:rPr>
        <w:sectPr w:rsidR="00822F30">
          <w:pgSz w:w="12240" w:h="15840"/>
          <w:pgMar w:top="980" w:right="1340" w:bottom="280" w:left="1320" w:header="728" w:footer="0" w:gutter="0"/>
          <w:cols w:space="720"/>
        </w:sectPr>
      </w:pPr>
    </w:p>
    <w:p w14:paraId="4992EE7D" w14:textId="77777777" w:rsidR="00822F30" w:rsidRDefault="00822F30">
      <w:pPr>
        <w:pStyle w:val="BodyText"/>
        <w:spacing w:before="230"/>
      </w:pPr>
    </w:p>
    <w:p w14:paraId="24D4161E" w14:textId="77777777" w:rsidR="00822F30" w:rsidRDefault="00000000">
      <w:pPr>
        <w:pStyle w:val="BodyText"/>
        <w:spacing w:before="1"/>
        <w:ind w:left="1200" w:right="99"/>
      </w:pPr>
      <w:r>
        <w:rPr>
          <w:b/>
        </w:rPr>
        <w:t>NOTE:</w:t>
      </w:r>
      <w:r>
        <w:rPr>
          <w:b/>
          <w:spacing w:val="40"/>
        </w:rPr>
        <w:t xml:space="preserve"> </w:t>
      </w:r>
      <w:r>
        <w:t xml:space="preserve">If moving from one of the six Veteran’s Homes listed in </w:t>
      </w:r>
      <w:hyperlink r:id="rId12">
        <w:r w:rsidR="00822F30">
          <w:rPr>
            <w:color w:val="0000FF"/>
            <w:u w:val="single" w:color="0000FF"/>
          </w:rPr>
          <w:t>LTCH 405.5</w:t>
        </w:r>
      </w:hyperlink>
      <w:hyperlink r:id="rId13">
        <w:r w:rsidR="00822F30">
          <w:t>,</w:t>
        </w:r>
      </w:hyperlink>
      <w:r>
        <w:t xml:space="preserve"> the</w:t>
      </w:r>
      <w:r>
        <w:rPr>
          <w:spacing w:val="-5"/>
        </w:rPr>
        <w:t xml:space="preserve"> </w:t>
      </w:r>
      <w:r>
        <w:t>enhanced</w:t>
      </w:r>
      <w:r>
        <w:rPr>
          <w:spacing w:val="-4"/>
        </w:rPr>
        <w:t xml:space="preserve"> </w:t>
      </w:r>
      <w:r>
        <w:t>Personal</w:t>
      </w:r>
      <w:r>
        <w:rPr>
          <w:spacing w:val="-4"/>
        </w:rPr>
        <w:t xml:space="preserve"> </w:t>
      </w:r>
      <w:r>
        <w:t>Needs</w:t>
      </w:r>
      <w:r>
        <w:rPr>
          <w:spacing w:val="-4"/>
        </w:rPr>
        <w:t xml:space="preserve"> </w:t>
      </w:r>
      <w:r>
        <w:t>Allowance</w:t>
      </w:r>
      <w:r>
        <w:rPr>
          <w:spacing w:val="-4"/>
        </w:rPr>
        <w:t xml:space="preserve"> </w:t>
      </w:r>
      <w:r>
        <w:t>will</w:t>
      </w:r>
      <w:r>
        <w:rPr>
          <w:spacing w:val="-6"/>
        </w:rPr>
        <w:t xml:space="preserve"> </w:t>
      </w:r>
      <w:r>
        <w:t>no</w:t>
      </w:r>
      <w:r>
        <w:rPr>
          <w:spacing w:val="-4"/>
        </w:rPr>
        <w:t xml:space="preserve"> </w:t>
      </w:r>
      <w:r>
        <w:t>longer</w:t>
      </w:r>
      <w:r>
        <w:rPr>
          <w:spacing w:val="-6"/>
        </w:rPr>
        <w:t xml:space="preserve"> </w:t>
      </w:r>
      <w:r>
        <w:t>apply</w:t>
      </w:r>
      <w:r>
        <w:rPr>
          <w:spacing w:val="-6"/>
        </w:rPr>
        <w:t xml:space="preserve"> </w:t>
      </w:r>
      <w:r>
        <w:t>upon</w:t>
      </w:r>
      <w:r>
        <w:rPr>
          <w:spacing w:val="-4"/>
        </w:rPr>
        <w:t xml:space="preserve"> </w:t>
      </w:r>
      <w:r>
        <w:t>admission to the ILOS ALR.</w:t>
      </w:r>
    </w:p>
    <w:p w14:paraId="7761352B" w14:textId="77777777" w:rsidR="00822F30" w:rsidRDefault="00000000">
      <w:pPr>
        <w:spacing w:before="276"/>
        <w:ind w:left="120"/>
        <w:rPr>
          <w:b/>
          <w:sz w:val="24"/>
        </w:rPr>
      </w:pPr>
      <w:r>
        <w:rPr>
          <w:b/>
          <w:color w:val="FF0000"/>
          <w:sz w:val="24"/>
        </w:rPr>
        <w:t>HCBS</w:t>
      </w:r>
      <w:r>
        <w:rPr>
          <w:b/>
          <w:color w:val="FF0000"/>
          <w:spacing w:val="-3"/>
          <w:sz w:val="24"/>
        </w:rPr>
        <w:t xml:space="preserve"> </w:t>
      </w:r>
      <w:r>
        <w:rPr>
          <w:b/>
          <w:color w:val="FF0000"/>
          <w:sz w:val="24"/>
        </w:rPr>
        <w:t>Recipients</w:t>
      </w:r>
      <w:r>
        <w:rPr>
          <w:b/>
          <w:color w:val="FF0000"/>
          <w:spacing w:val="-2"/>
          <w:sz w:val="24"/>
        </w:rPr>
        <w:t xml:space="preserve"> </w:t>
      </w:r>
      <w:r>
        <w:rPr>
          <w:b/>
          <w:color w:val="FF0000"/>
          <w:sz w:val="24"/>
        </w:rPr>
        <w:t>to</w:t>
      </w:r>
      <w:r>
        <w:rPr>
          <w:b/>
          <w:color w:val="FF0000"/>
          <w:spacing w:val="-6"/>
          <w:sz w:val="24"/>
        </w:rPr>
        <w:t xml:space="preserve"> </w:t>
      </w:r>
      <w:r>
        <w:rPr>
          <w:b/>
          <w:color w:val="FF0000"/>
          <w:sz w:val="24"/>
        </w:rPr>
        <w:t>ALR</w:t>
      </w:r>
      <w:r>
        <w:rPr>
          <w:b/>
          <w:color w:val="FF0000"/>
          <w:spacing w:val="-4"/>
          <w:sz w:val="24"/>
        </w:rPr>
        <w:t xml:space="preserve"> </w:t>
      </w:r>
      <w:r>
        <w:rPr>
          <w:b/>
          <w:color w:val="FF0000"/>
          <w:sz w:val="24"/>
        </w:rPr>
        <w:t>(PA</w:t>
      </w:r>
      <w:r>
        <w:rPr>
          <w:b/>
          <w:color w:val="FF0000"/>
          <w:spacing w:val="-3"/>
          <w:sz w:val="24"/>
        </w:rPr>
        <w:t xml:space="preserve"> </w:t>
      </w:r>
      <w:r>
        <w:rPr>
          <w:b/>
          <w:color w:val="FF0000"/>
          <w:spacing w:val="-2"/>
          <w:sz w:val="24"/>
        </w:rPr>
        <w:t>1768)</w:t>
      </w:r>
    </w:p>
    <w:p w14:paraId="67419C45" w14:textId="77777777" w:rsidR="00822F30" w:rsidRDefault="00000000">
      <w:pPr>
        <w:pStyle w:val="BodyText"/>
        <w:spacing w:before="276"/>
        <w:ind w:left="130" w:firstLine="710"/>
      </w:pPr>
      <w:r>
        <w:rPr>
          <w:color w:val="FF0000"/>
        </w:rPr>
        <w:t>CAOs</w:t>
      </w:r>
      <w:r>
        <w:rPr>
          <w:color w:val="FF0000"/>
          <w:spacing w:val="-1"/>
        </w:rPr>
        <w:t xml:space="preserve"> </w:t>
      </w:r>
      <w:r>
        <w:rPr>
          <w:color w:val="FF0000"/>
        </w:rPr>
        <w:t>will</w:t>
      </w:r>
      <w:r>
        <w:rPr>
          <w:color w:val="FF0000"/>
          <w:spacing w:val="-1"/>
        </w:rPr>
        <w:t xml:space="preserve"> </w:t>
      </w:r>
      <w:r>
        <w:rPr>
          <w:color w:val="FF0000"/>
        </w:rPr>
        <w:t>be</w:t>
      </w:r>
      <w:r>
        <w:rPr>
          <w:color w:val="FF0000"/>
          <w:spacing w:val="-1"/>
        </w:rPr>
        <w:t xml:space="preserve"> </w:t>
      </w:r>
      <w:r>
        <w:rPr>
          <w:color w:val="FF0000"/>
        </w:rPr>
        <w:t>notified</w:t>
      </w:r>
      <w:r>
        <w:rPr>
          <w:color w:val="FF0000"/>
          <w:spacing w:val="-3"/>
        </w:rPr>
        <w:t xml:space="preserve"> </w:t>
      </w:r>
      <w:r>
        <w:rPr>
          <w:color w:val="FF0000"/>
        </w:rPr>
        <w:t>an</w:t>
      </w:r>
      <w:r>
        <w:rPr>
          <w:color w:val="FF0000"/>
          <w:spacing w:val="-1"/>
        </w:rPr>
        <w:t xml:space="preserve"> </w:t>
      </w:r>
      <w:r>
        <w:rPr>
          <w:color w:val="FF0000"/>
        </w:rPr>
        <w:t>HCBS recipient</w:t>
      </w:r>
      <w:r>
        <w:rPr>
          <w:color w:val="FF0000"/>
          <w:spacing w:val="-1"/>
        </w:rPr>
        <w:t xml:space="preserve"> </w:t>
      </w:r>
      <w:r>
        <w:rPr>
          <w:color w:val="FF0000"/>
        </w:rPr>
        <w:t>is</w:t>
      </w:r>
      <w:r>
        <w:rPr>
          <w:color w:val="FF0000"/>
          <w:spacing w:val="-1"/>
        </w:rPr>
        <w:t xml:space="preserve"> </w:t>
      </w:r>
      <w:r>
        <w:rPr>
          <w:color w:val="FF0000"/>
        </w:rPr>
        <w:t>transitioning</w:t>
      </w:r>
      <w:r>
        <w:rPr>
          <w:color w:val="FF0000"/>
          <w:spacing w:val="-2"/>
        </w:rPr>
        <w:t xml:space="preserve"> </w:t>
      </w:r>
      <w:r>
        <w:rPr>
          <w:color w:val="FF0000"/>
        </w:rPr>
        <w:t>to</w:t>
      </w:r>
      <w:r>
        <w:rPr>
          <w:color w:val="FF0000"/>
          <w:spacing w:val="-3"/>
        </w:rPr>
        <w:t xml:space="preserve"> </w:t>
      </w:r>
      <w:r>
        <w:rPr>
          <w:color w:val="FF0000"/>
        </w:rPr>
        <w:t>the</w:t>
      </w:r>
      <w:r>
        <w:rPr>
          <w:color w:val="FF0000"/>
          <w:spacing w:val="-3"/>
        </w:rPr>
        <w:t xml:space="preserve"> </w:t>
      </w:r>
      <w:r>
        <w:rPr>
          <w:color w:val="FF0000"/>
        </w:rPr>
        <w:t>ILOS Initiative</w:t>
      </w:r>
      <w:r>
        <w:rPr>
          <w:color w:val="FF0000"/>
          <w:spacing w:val="-1"/>
        </w:rPr>
        <w:t xml:space="preserve"> </w:t>
      </w:r>
      <w:r>
        <w:rPr>
          <w:color w:val="FF0000"/>
        </w:rPr>
        <w:t>via receipt</w:t>
      </w:r>
      <w:r>
        <w:rPr>
          <w:color w:val="FF0000"/>
          <w:spacing w:val="-3"/>
        </w:rPr>
        <w:t xml:space="preserve"> </w:t>
      </w:r>
      <w:r>
        <w:rPr>
          <w:color w:val="FF0000"/>
        </w:rPr>
        <w:t>of</w:t>
      </w:r>
      <w:r>
        <w:rPr>
          <w:color w:val="FF0000"/>
          <w:spacing w:val="-2"/>
        </w:rPr>
        <w:t xml:space="preserve"> </w:t>
      </w:r>
      <w:r>
        <w:rPr>
          <w:color w:val="FF0000"/>
        </w:rPr>
        <w:t>the</w:t>
      </w:r>
      <w:r>
        <w:rPr>
          <w:color w:val="FF0000"/>
          <w:spacing w:val="-3"/>
        </w:rPr>
        <w:t xml:space="preserve"> </w:t>
      </w:r>
      <w:r>
        <w:rPr>
          <w:color w:val="FF0000"/>
        </w:rPr>
        <w:t>PA</w:t>
      </w:r>
      <w:r>
        <w:rPr>
          <w:color w:val="FF0000"/>
          <w:spacing w:val="-3"/>
        </w:rPr>
        <w:t xml:space="preserve"> </w:t>
      </w:r>
      <w:r>
        <w:rPr>
          <w:color w:val="FF0000"/>
        </w:rPr>
        <w:t>1768</w:t>
      </w:r>
      <w:r>
        <w:rPr>
          <w:color w:val="FF0000"/>
          <w:spacing w:val="-7"/>
        </w:rPr>
        <w:t xml:space="preserve"> </w:t>
      </w:r>
      <w:r>
        <w:rPr>
          <w:color w:val="FF0000"/>
        </w:rPr>
        <w:t>completed</w:t>
      </w:r>
      <w:r>
        <w:rPr>
          <w:color w:val="FF0000"/>
          <w:spacing w:val="-3"/>
        </w:rPr>
        <w:t xml:space="preserve"> </w:t>
      </w:r>
      <w:r>
        <w:rPr>
          <w:color w:val="FF0000"/>
        </w:rPr>
        <w:t>to</w:t>
      </w:r>
      <w:r>
        <w:rPr>
          <w:color w:val="FF0000"/>
          <w:spacing w:val="-5"/>
        </w:rPr>
        <w:t xml:space="preserve"> </w:t>
      </w:r>
      <w:r>
        <w:rPr>
          <w:color w:val="FF0000"/>
        </w:rPr>
        <w:t>show</w:t>
      </w:r>
      <w:r>
        <w:rPr>
          <w:color w:val="FF0000"/>
          <w:spacing w:val="-6"/>
        </w:rPr>
        <w:t xml:space="preserve"> </w:t>
      </w:r>
      <w:r>
        <w:rPr>
          <w:color w:val="FF0000"/>
        </w:rPr>
        <w:t>that</w:t>
      </w:r>
      <w:r>
        <w:rPr>
          <w:color w:val="FF0000"/>
          <w:spacing w:val="-3"/>
        </w:rPr>
        <w:t xml:space="preserve"> </w:t>
      </w:r>
      <w:r>
        <w:rPr>
          <w:color w:val="FF0000"/>
        </w:rPr>
        <w:t>the</w:t>
      </w:r>
      <w:r>
        <w:rPr>
          <w:color w:val="FF0000"/>
          <w:spacing w:val="-5"/>
        </w:rPr>
        <w:t xml:space="preserve"> </w:t>
      </w:r>
      <w:r>
        <w:rPr>
          <w:color w:val="FF0000"/>
        </w:rPr>
        <w:t>individual’s</w:t>
      </w:r>
      <w:r>
        <w:rPr>
          <w:color w:val="FF0000"/>
          <w:spacing w:val="-3"/>
        </w:rPr>
        <w:t xml:space="preserve"> </w:t>
      </w:r>
      <w:r>
        <w:rPr>
          <w:color w:val="FF0000"/>
        </w:rPr>
        <w:t>HCBS</w:t>
      </w:r>
      <w:r>
        <w:rPr>
          <w:color w:val="FF0000"/>
          <w:spacing w:val="-5"/>
        </w:rPr>
        <w:t xml:space="preserve"> </w:t>
      </w:r>
      <w:r>
        <w:rPr>
          <w:color w:val="FF0000"/>
        </w:rPr>
        <w:t>is</w:t>
      </w:r>
      <w:r>
        <w:rPr>
          <w:color w:val="FF0000"/>
          <w:spacing w:val="-3"/>
        </w:rPr>
        <w:t xml:space="preserve"> </w:t>
      </w:r>
      <w:r>
        <w:rPr>
          <w:color w:val="FF0000"/>
        </w:rPr>
        <w:t>terminated and ILOS will begin in the ALR setting, which may or may not have been the individual’s previous residence.</w:t>
      </w:r>
    </w:p>
    <w:p w14:paraId="5B14E166" w14:textId="77777777" w:rsidR="00822F30" w:rsidRDefault="00822F30">
      <w:pPr>
        <w:pStyle w:val="BodyText"/>
      </w:pPr>
    </w:p>
    <w:p w14:paraId="4B17FA31" w14:textId="77777777" w:rsidR="00822F30" w:rsidRDefault="00000000">
      <w:pPr>
        <w:pStyle w:val="BodyText"/>
        <w:ind w:left="120" w:right="385" w:firstLine="719"/>
      </w:pPr>
      <w:r>
        <w:rPr>
          <w:color w:val="FF0000"/>
        </w:rPr>
        <w:t>The</w:t>
      </w:r>
      <w:r>
        <w:rPr>
          <w:color w:val="FF0000"/>
          <w:spacing w:val="-3"/>
        </w:rPr>
        <w:t xml:space="preserve"> </w:t>
      </w:r>
      <w:r>
        <w:rPr>
          <w:color w:val="FF0000"/>
        </w:rPr>
        <w:t>Page</w:t>
      </w:r>
      <w:r>
        <w:rPr>
          <w:color w:val="FF0000"/>
          <w:spacing w:val="-5"/>
        </w:rPr>
        <w:t xml:space="preserve"> </w:t>
      </w:r>
      <w:r>
        <w:rPr>
          <w:color w:val="FF0000"/>
        </w:rPr>
        <w:t>1</w:t>
      </w:r>
      <w:r>
        <w:rPr>
          <w:color w:val="FF0000"/>
          <w:spacing w:val="-2"/>
        </w:rPr>
        <w:t xml:space="preserve"> </w:t>
      </w:r>
      <w:r>
        <w:rPr>
          <w:color w:val="FF0000"/>
        </w:rPr>
        <w:t>“Comments”</w:t>
      </w:r>
      <w:r>
        <w:rPr>
          <w:color w:val="FF0000"/>
          <w:spacing w:val="-3"/>
        </w:rPr>
        <w:t xml:space="preserve"> </w:t>
      </w:r>
      <w:r>
        <w:rPr>
          <w:color w:val="FF0000"/>
        </w:rPr>
        <w:t>section</w:t>
      </w:r>
      <w:r>
        <w:rPr>
          <w:color w:val="FF0000"/>
          <w:spacing w:val="-3"/>
        </w:rPr>
        <w:t xml:space="preserve"> </w:t>
      </w:r>
      <w:r>
        <w:rPr>
          <w:color w:val="FF0000"/>
        </w:rPr>
        <w:t>will</w:t>
      </w:r>
      <w:r>
        <w:rPr>
          <w:color w:val="FF0000"/>
          <w:spacing w:val="-3"/>
        </w:rPr>
        <w:t xml:space="preserve"> </w:t>
      </w:r>
      <w:r>
        <w:rPr>
          <w:color w:val="FF0000"/>
        </w:rPr>
        <w:t>include:</w:t>
      </w:r>
      <w:r>
        <w:rPr>
          <w:color w:val="FF0000"/>
          <w:spacing w:val="40"/>
        </w:rPr>
        <w:t xml:space="preserve"> </w:t>
      </w:r>
      <w:r>
        <w:rPr>
          <w:color w:val="FF0000"/>
        </w:rPr>
        <w:t>“Individual</w:t>
      </w:r>
      <w:r>
        <w:rPr>
          <w:color w:val="FF0000"/>
          <w:spacing w:val="-6"/>
        </w:rPr>
        <w:t xml:space="preserve"> </w:t>
      </w:r>
      <w:r>
        <w:rPr>
          <w:color w:val="FF0000"/>
        </w:rPr>
        <w:t>enrolling</w:t>
      </w:r>
      <w:r>
        <w:rPr>
          <w:color w:val="FF0000"/>
          <w:spacing w:val="-4"/>
        </w:rPr>
        <w:t xml:space="preserve"> </w:t>
      </w:r>
      <w:r>
        <w:rPr>
          <w:color w:val="FF0000"/>
        </w:rPr>
        <w:t>in</w:t>
      </w:r>
      <w:r>
        <w:rPr>
          <w:color w:val="FF0000"/>
          <w:spacing w:val="-3"/>
        </w:rPr>
        <w:t xml:space="preserve"> </w:t>
      </w:r>
      <w:r>
        <w:rPr>
          <w:color w:val="FF0000"/>
        </w:rPr>
        <w:t>In</w:t>
      </w:r>
      <w:r>
        <w:rPr>
          <w:color w:val="FF0000"/>
          <w:spacing w:val="-3"/>
        </w:rPr>
        <w:t xml:space="preserve"> </w:t>
      </w:r>
      <w:r>
        <w:rPr>
          <w:color w:val="FF0000"/>
        </w:rPr>
        <w:t>Lieu</w:t>
      </w:r>
      <w:r>
        <w:rPr>
          <w:color w:val="FF0000"/>
          <w:spacing w:val="-3"/>
        </w:rPr>
        <w:t xml:space="preserve"> </w:t>
      </w:r>
      <w:r>
        <w:rPr>
          <w:color w:val="FF0000"/>
        </w:rPr>
        <w:t>of Services (ILOS) Initiative (OLTL) effective MM/DD/YYYY.”</w:t>
      </w:r>
    </w:p>
    <w:p w14:paraId="71E61878" w14:textId="77777777" w:rsidR="00822F30" w:rsidRDefault="00822F30">
      <w:pPr>
        <w:pStyle w:val="BodyText"/>
      </w:pPr>
    </w:p>
    <w:p w14:paraId="2345984D" w14:textId="77777777" w:rsidR="00822F30" w:rsidRDefault="00000000">
      <w:pPr>
        <w:pStyle w:val="BodyText"/>
        <w:ind w:left="130" w:firstLine="710"/>
      </w:pPr>
      <w:r>
        <w:rPr>
          <w:color w:val="FF0000"/>
        </w:rPr>
        <w:t>The</w:t>
      </w:r>
      <w:r>
        <w:rPr>
          <w:color w:val="FF0000"/>
          <w:spacing w:val="-3"/>
        </w:rPr>
        <w:t xml:space="preserve"> </w:t>
      </w:r>
      <w:r>
        <w:rPr>
          <w:color w:val="FF0000"/>
        </w:rPr>
        <w:t>following</w:t>
      </w:r>
      <w:r>
        <w:rPr>
          <w:color w:val="FF0000"/>
          <w:spacing w:val="-1"/>
        </w:rPr>
        <w:t xml:space="preserve"> </w:t>
      </w:r>
      <w:r>
        <w:rPr>
          <w:color w:val="FF0000"/>
        </w:rPr>
        <w:t>additional</w:t>
      </w:r>
      <w:r>
        <w:rPr>
          <w:color w:val="FF0000"/>
          <w:spacing w:val="-2"/>
        </w:rPr>
        <w:t xml:space="preserve"> </w:t>
      </w:r>
      <w:r>
        <w:rPr>
          <w:color w:val="FF0000"/>
        </w:rPr>
        <w:t>information</w:t>
      </w:r>
      <w:r>
        <w:rPr>
          <w:color w:val="FF0000"/>
          <w:spacing w:val="-3"/>
        </w:rPr>
        <w:t xml:space="preserve"> </w:t>
      </w:r>
      <w:r>
        <w:rPr>
          <w:color w:val="FF0000"/>
        </w:rPr>
        <w:t>will</w:t>
      </w:r>
      <w:r>
        <w:rPr>
          <w:color w:val="FF0000"/>
          <w:spacing w:val="-3"/>
        </w:rPr>
        <w:t xml:space="preserve"> </w:t>
      </w:r>
      <w:r>
        <w:rPr>
          <w:color w:val="FF0000"/>
        </w:rPr>
        <w:t>be</w:t>
      </w:r>
      <w:r>
        <w:rPr>
          <w:color w:val="FF0000"/>
          <w:spacing w:val="-3"/>
        </w:rPr>
        <w:t xml:space="preserve"> </w:t>
      </w:r>
      <w:r>
        <w:rPr>
          <w:color w:val="FF0000"/>
        </w:rPr>
        <w:t>included</w:t>
      </w:r>
      <w:r>
        <w:rPr>
          <w:color w:val="FF0000"/>
          <w:spacing w:val="-5"/>
        </w:rPr>
        <w:t xml:space="preserve"> </w:t>
      </w:r>
      <w:r>
        <w:rPr>
          <w:color w:val="FF0000"/>
        </w:rPr>
        <w:t>on</w:t>
      </w:r>
      <w:r>
        <w:rPr>
          <w:color w:val="FF0000"/>
          <w:spacing w:val="-5"/>
        </w:rPr>
        <w:t xml:space="preserve"> </w:t>
      </w:r>
      <w:r>
        <w:rPr>
          <w:color w:val="FF0000"/>
        </w:rPr>
        <w:t>the</w:t>
      </w:r>
      <w:r>
        <w:rPr>
          <w:color w:val="FF0000"/>
          <w:spacing w:val="-5"/>
        </w:rPr>
        <w:t xml:space="preserve"> </w:t>
      </w:r>
      <w:r>
        <w:rPr>
          <w:color w:val="FF0000"/>
        </w:rPr>
        <w:t>PA</w:t>
      </w:r>
      <w:r>
        <w:rPr>
          <w:color w:val="FF0000"/>
          <w:spacing w:val="-5"/>
        </w:rPr>
        <w:t xml:space="preserve"> </w:t>
      </w:r>
      <w:r>
        <w:rPr>
          <w:color w:val="FF0000"/>
        </w:rPr>
        <w:t>1768</w:t>
      </w:r>
      <w:r>
        <w:rPr>
          <w:color w:val="FF0000"/>
          <w:spacing w:val="-5"/>
        </w:rPr>
        <w:t xml:space="preserve"> </w:t>
      </w:r>
      <w:r>
        <w:rPr>
          <w:color w:val="FF0000"/>
        </w:rPr>
        <w:t>dated</w:t>
      </w:r>
      <w:r>
        <w:rPr>
          <w:color w:val="FF0000"/>
          <w:spacing w:val="-3"/>
        </w:rPr>
        <w:t xml:space="preserve"> </w:t>
      </w:r>
      <w:r>
        <w:rPr>
          <w:color w:val="FF0000"/>
        </w:rPr>
        <w:t>12/22 and prior (Attachment 3) to designate ILOS:</w:t>
      </w:r>
    </w:p>
    <w:p w14:paraId="3FF07A3E" w14:textId="77777777" w:rsidR="00822F30" w:rsidRDefault="00000000">
      <w:pPr>
        <w:pStyle w:val="ListParagraph"/>
        <w:numPr>
          <w:ilvl w:val="1"/>
          <w:numId w:val="3"/>
        </w:numPr>
        <w:tabs>
          <w:tab w:val="left" w:pos="1200"/>
        </w:tabs>
        <w:spacing w:before="275"/>
        <w:ind w:right="299"/>
        <w:rPr>
          <w:sz w:val="24"/>
        </w:rPr>
      </w:pPr>
      <w:r>
        <w:rPr>
          <w:color w:val="FF0000"/>
          <w:sz w:val="24"/>
        </w:rPr>
        <w:t>The Part II “Change of Address” section will be marked either “Individual moved</w:t>
      </w:r>
      <w:r>
        <w:rPr>
          <w:color w:val="FF0000"/>
          <w:spacing w:val="-3"/>
          <w:sz w:val="24"/>
        </w:rPr>
        <w:t xml:space="preserve"> </w:t>
      </w:r>
      <w:r>
        <w:rPr>
          <w:color w:val="FF0000"/>
          <w:sz w:val="24"/>
        </w:rPr>
        <w:t>to</w:t>
      </w:r>
      <w:r>
        <w:rPr>
          <w:color w:val="FF0000"/>
          <w:spacing w:val="-3"/>
          <w:sz w:val="24"/>
        </w:rPr>
        <w:t xml:space="preserve"> </w:t>
      </w:r>
      <w:r>
        <w:rPr>
          <w:color w:val="FF0000"/>
          <w:sz w:val="24"/>
        </w:rPr>
        <w:t>a</w:t>
      </w:r>
      <w:r>
        <w:rPr>
          <w:color w:val="FF0000"/>
          <w:spacing w:val="-4"/>
          <w:sz w:val="24"/>
        </w:rPr>
        <w:t xml:space="preserve"> </w:t>
      </w:r>
      <w:r>
        <w:rPr>
          <w:color w:val="FF0000"/>
          <w:sz w:val="24"/>
        </w:rPr>
        <w:t>new</w:t>
      </w:r>
      <w:r>
        <w:rPr>
          <w:color w:val="FF0000"/>
          <w:spacing w:val="-3"/>
          <w:sz w:val="24"/>
        </w:rPr>
        <w:t xml:space="preserve"> </w:t>
      </w:r>
      <w:r>
        <w:rPr>
          <w:color w:val="FF0000"/>
          <w:sz w:val="24"/>
        </w:rPr>
        <w:t>residence</w:t>
      </w:r>
      <w:r>
        <w:rPr>
          <w:color w:val="FF0000"/>
          <w:spacing w:val="-3"/>
          <w:sz w:val="24"/>
        </w:rPr>
        <w:t xml:space="preserve"> </w:t>
      </w:r>
      <w:r>
        <w:rPr>
          <w:color w:val="FF0000"/>
          <w:sz w:val="24"/>
        </w:rPr>
        <w:t>within</w:t>
      </w:r>
      <w:r>
        <w:rPr>
          <w:color w:val="FF0000"/>
          <w:spacing w:val="-5"/>
          <w:sz w:val="24"/>
        </w:rPr>
        <w:t xml:space="preserve"> </w:t>
      </w:r>
      <w:r>
        <w:rPr>
          <w:color w:val="FF0000"/>
          <w:sz w:val="24"/>
        </w:rPr>
        <w:t>the</w:t>
      </w:r>
      <w:r>
        <w:rPr>
          <w:color w:val="FF0000"/>
          <w:spacing w:val="-5"/>
          <w:sz w:val="24"/>
        </w:rPr>
        <w:t xml:space="preserve"> </w:t>
      </w:r>
      <w:r>
        <w:rPr>
          <w:color w:val="FF0000"/>
          <w:sz w:val="24"/>
        </w:rPr>
        <w:t>same</w:t>
      </w:r>
      <w:r>
        <w:rPr>
          <w:color w:val="FF0000"/>
          <w:spacing w:val="-3"/>
          <w:sz w:val="24"/>
        </w:rPr>
        <w:t xml:space="preserve"> </w:t>
      </w:r>
      <w:r>
        <w:rPr>
          <w:color w:val="FF0000"/>
          <w:sz w:val="24"/>
        </w:rPr>
        <w:t>county”</w:t>
      </w:r>
      <w:r>
        <w:rPr>
          <w:color w:val="FF0000"/>
          <w:spacing w:val="-3"/>
          <w:sz w:val="24"/>
        </w:rPr>
        <w:t xml:space="preserve"> </w:t>
      </w:r>
      <w:r>
        <w:rPr>
          <w:color w:val="FF0000"/>
          <w:sz w:val="24"/>
        </w:rPr>
        <w:t>or</w:t>
      </w:r>
      <w:r>
        <w:rPr>
          <w:color w:val="FF0000"/>
          <w:spacing w:val="-3"/>
          <w:sz w:val="24"/>
        </w:rPr>
        <w:t xml:space="preserve"> </w:t>
      </w:r>
      <w:r>
        <w:rPr>
          <w:color w:val="FF0000"/>
          <w:sz w:val="24"/>
        </w:rPr>
        <w:t>“Individual</w:t>
      </w:r>
      <w:r>
        <w:rPr>
          <w:color w:val="FF0000"/>
          <w:spacing w:val="-3"/>
          <w:sz w:val="24"/>
        </w:rPr>
        <w:t xml:space="preserve"> </w:t>
      </w:r>
      <w:r>
        <w:rPr>
          <w:color w:val="FF0000"/>
          <w:sz w:val="24"/>
        </w:rPr>
        <w:t>moved</w:t>
      </w:r>
      <w:r>
        <w:rPr>
          <w:color w:val="FF0000"/>
          <w:spacing w:val="-3"/>
          <w:sz w:val="24"/>
        </w:rPr>
        <w:t xml:space="preserve"> </w:t>
      </w:r>
      <w:r>
        <w:rPr>
          <w:color w:val="FF0000"/>
          <w:sz w:val="24"/>
        </w:rPr>
        <w:t>to</w:t>
      </w:r>
      <w:r>
        <w:rPr>
          <w:color w:val="FF0000"/>
          <w:spacing w:val="-3"/>
          <w:sz w:val="24"/>
        </w:rPr>
        <w:t xml:space="preserve"> </w:t>
      </w:r>
      <w:r>
        <w:rPr>
          <w:color w:val="FF0000"/>
          <w:sz w:val="24"/>
        </w:rPr>
        <w:t>a new county” denoting if an Inter-County Transfer (ICT) is needed.</w:t>
      </w:r>
      <w:r>
        <w:rPr>
          <w:color w:val="FF0000"/>
          <w:spacing w:val="40"/>
          <w:sz w:val="24"/>
        </w:rPr>
        <w:t xml:space="preserve"> </w:t>
      </w:r>
      <w:r>
        <w:rPr>
          <w:color w:val="FF0000"/>
          <w:sz w:val="24"/>
        </w:rPr>
        <w:t>“Date of Move” indicates move-in date to ALR.</w:t>
      </w:r>
      <w:r>
        <w:rPr>
          <w:color w:val="FF0000"/>
          <w:spacing w:val="40"/>
          <w:sz w:val="24"/>
        </w:rPr>
        <w:t xml:space="preserve"> </w:t>
      </w:r>
      <w:r>
        <w:rPr>
          <w:color w:val="FF0000"/>
          <w:sz w:val="24"/>
        </w:rPr>
        <w:t>“Services Terminated” should be marked to indicate end of previous HCBS eligibility.</w:t>
      </w:r>
    </w:p>
    <w:p w14:paraId="078E862D" w14:textId="77777777" w:rsidR="00822F30" w:rsidRDefault="00000000">
      <w:pPr>
        <w:pStyle w:val="ListParagraph"/>
        <w:numPr>
          <w:ilvl w:val="1"/>
          <w:numId w:val="3"/>
        </w:numPr>
        <w:tabs>
          <w:tab w:val="left" w:pos="1200"/>
        </w:tabs>
        <w:spacing w:before="275"/>
        <w:ind w:right="145"/>
        <w:rPr>
          <w:sz w:val="24"/>
        </w:rPr>
      </w:pPr>
      <w:r>
        <w:rPr>
          <w:color w:val="FF0000"/>
          <w:sz w:val="24"/>
        </w:rPr>
        <w:t>The</w:t>
      </w:r>
      <w:r>
        <w:rPr>
          <w:color w:val="FF0000"/>
          <w:spacing w:val="-4"/>
          <w:sz w:val="24"/>
        </w:rPr>
        <w:t xml:space="preserve"> </w:t>
      </w:r>
      <w:r>
        <w:rPr>
          <w:color w:val="FF0000"/>
          <w:sz w:val="24"/>
        </w:rPr>
        <w:t>Part</w:t>
      </w:r>
      <w:r>
        <w:rPr>
          <w:color w:val="FF0000"/>
          <w:spacing w:val="-4"/>
          <w:sz w:val="24"/>
        </w:rPr>
        <w:t xml:space="preserve"> </w:t>
      </w:r>
      <w:r>
        <w:rPr>
          <w:color w:val="FF0000"/>
          <w:sz w:val="24"/>
        </w:rPr>
        <w:t>II</w:t>
      </w:r>
      <w:r>
        <w:rPr>
          <w:color w:val="FF0000"/>
          <w:spacing w:val="-3"/>
          <w:sz w:val="24"/>
        </w:rPr>
        <w:t xml:space="preserve"> </w:t>
      </w:r>
      <w:r>
        <w:rPr>
          <w:color w:val="FF0000"/>
          <w:sz w:val="24"/>
        </w:rPr>
        <w:t>“Termination</w:t>
      </w:r>
      <w:r>
        <w:rPr>
          <w:color w:val="FF0000"/>
          <w:spacing w:val="-4"/>
          <w:sz w:val="24"/>
        </w:rPr>
        <w:t xml:space="preserve"> </w:t>
      </w:r>
      <w:r>
        <w:rPr>
          <w:color w:val="FF0000"/>
          <w:sz w:val="24"/>
        </w:rPr>
        <w:t>of</w:t>
      </w:r>
      <w:r>
        <w:rPr>
          <w:color w:val="FF0000"/>
          <w:spacing w:val="-4"/>
          <w:sz w:val="24"/>
        </w:rPr>
        <w:t xml:space="preserve"> </w:t>
      </w:r>
      <w:r>
        <w:rPr>
          <w:color w:val="FF0000"/>
          <w:sz w:val="24"/>
        </w:rPr>
        <w:t>HCBS</w:t>
      </w:r>
      <w:r>
        <w:rPr>
          <w:color w:val="FF0000"/>
          <w:spacing w:val="-4"/>
          <w:sz w:val="24"/>
        </w:rPr>
        <w:t xml:space="preserve"> </w:t>
      </w:r>
      <w:r>
        <w:rPr>
          <w:color w:val="FF0000"/>
          <w:sz w:val="24"/>
        </w:rPr>
        <w:t>Program”</w:t>
      </w:r>
      <w:r>
        <w:rPr>
          <w:color w:val="FF0000"/>
          <w:spacing w:val="-4"/>
          <w:sz w:val="24"/>
        </w:rPr>
        <w:t xml:space="preserve"> </w:t>
      </w:r>
      <w:r>
        <w:rPr>
          <w:color w:val="FF0000"/>
          <w:sz w:val="24"/>
        </w:rPr>
        <w:t>section</w:t>
      </w:r>
      <w:r>
        <w:rPr>
          <w:color w:val="FF0000"/>
          <w:spacing w:val="-2"/>
          <w:sz w:val="24"/>
        </w:rPr>
        <w:t xml:space="preserve"> </w:t>
      </w:r>
      <w:r>
        <w:rPr>
          <w:color w:val="FF0000"/>
          <w:sz w:val="24"/>
        </w:rPr>
        <w:t>will</w:t>
      </w:r>
      <w:r>
        <w:rPr>
          <w:color w:val="FF0000"/>
          <w:spacing w:val="-5"/>
          <w:sz w:val="24"/>
        </w:rPr>
        <w:t xml:space="preserve"> </w:t>
      </w:r>
      <w:r>
        <w:rPr>
          <w:color w:val="FF0000"/>
          <w:sz w:val="24"/>
        </w:rPr>
        <w:t>be</w:t>
      </w:r>
      <w:r>
        <w:rPr>
          <w:color w:val="FF0000"/>
          <w:spacing w:val="-5"/>
          <w:sz w:val="24"/>
        </w:rPr>
        <w:t xml:space="preserve"> </w:t>
      </w:r>
      <w:r>
        <w:rPr>
          <w:color w:val="FF0000"/>
          <w:sz w:val="24"/>
        </w:rPr>
        <w:t>completed</w:t>
      </w:r>
      <w:r>
        <w:rPr>
          <w:color w:val="FF0000"/>
          <w:spacing w:val="-4"/>
          <w:sz w:val="24"/>
        </w:rPr>
        <w:t xml:space="preserve"> </w:t>
      </w:r>
      <w:r>
        <w:rPr>
          <w:color w:val="FF0000"/>
          <w:sz w:val="24"/>
        </w:rPr>
        <w:t>with</w:t>
      </w:r>
      <w:r>
        <w:rPr>
          <w:color w:val="FF0000"/>
          <w:spacing w:val="-2"/>
          <w:sz w:val="24"/>
        </w:rPr>
        <w:t xml:space="preserve"> </w:t>
      </w:r>
      <w:r>
        <w:rPr>
          <w:color w:val="FF0000"/>
          <w:sz w:val="24"/>
        </w:rPr>
        <w:t>the “Reason” as “ILOS Initiative OLTL” and “Date of Termination” of the HCBS Program completed.</w:t>
      </w:r>
    </w:p>
    <w:p w14:paraId="01BE242C" w14:textId="77777777" w:rsidR="00822F30" w:rsidRDefault="00000000">
      <w:pPr>
        <w:pStyle w:val="BodyText"/>
        <w:spacing w:before="274"/>
        <w:ind w:left="120" w:right="516" w:firstLine="719"/>
      </w:pPr>
      <w:r>
        <w:rPr>
          <w:color w:val="FF0000"/>
        </w:rPr>
        <w:t>The</w:t>
      </w:r>
      <w:r>
        <w:rPr>
          <w:color w:val="FF0000"/>
          <w:spacing w:val="-2"/>
        </w:rPr>
        <w:t xml:space="preserve"> </w:t>
      </w:r>
      <w:r>
        <w:rPr>
          <w:color w:val="FF0000"/>
        </w:rPr>
        <w:t>following</w:t>
      </w:r>
      <w:r>
        <w:rPr>
          <w:color w:val="FF0000"/>
          <w:spacing w:val="-2"/>
        </w:rPr>
        <w:t xml:space="preserve"> </w:t>
      </w:r>
      <w:r>
        <w:rPr>
          <w:color w:val="FF0000"/>
        </w:rPr>
        <w:t>additional</w:t>
      </w:r>
      <w:r>
        <w:rPr>
          <w:color w:val="FF0000"/>
          <w:spacing w:val="-2"/>
        </w:rPr>
        <w:t xml:space="preserve"> </w:t>
      </w:r>
      <w:r>
        <w:rPr>
          <w:color w:val="FF0000"/>
        </w:rPr>
        <w:t>information</w:t>
      </w:r>
      <w:r>
        <w:rPr>
          <w:color w:val="FF0000"/>
          <w:spacing w:val="-3"/>
        </w:rPr>
        <w:t xml:space="preserve"> </w:t>
      </w:r>
      <w:r>
        <w:rPr>
          <w:color w:val="FF0000"/>
        </w:rPr>
        <w:t>will</w:t>
      </w:r>
      <w:r>
        <w:rPr>
          <w:color w:val="FF0000"/>
          <w:spacing w:val="-3"/>
        </w:rPr>
        <w:t xml:space="preserve"> </w:t>
      </w:r>
      <w:r>
        <w:rPr>
          <w:color w:val="FF0000"/>
        </w:rPr>
        <w:t>be</w:t>
      </w:r>
      <w:r>
        <w:rPr>
          <w:color w:val="FF0000"/>
          <w:spacing w:val="-3"/>
        </w:rPr>
        <w:t xml:space="preserve"> </w:t>
      </w:r>
      <w:r>
        <w:rPr>
          <w:color w:val="FF0000"/>
        </w:rPr>
        <w:t>included</w:t>
      </w:r>
      <w:r>
        <w:rPr>
          <w:color w:val="FF0000"/>
          <w:spacing w:val="-5"/>
        </w:rPr>
        <w:t xml:space="preserve"> </w:t>
      </w:r>
      <w:r>
        <w:rPr>
          <w:color w:val="FF0000"/>
        </w:rPr>
        <w:t>on</w:t>
      </w:r>
      <w:r>
        <w:rPr>
          <w:color w:val="FF0000"/>
          <w:spacing w:val="-5"/>
        </w:rPr>
        <w:t xml:space="preserve"> </w:t>
      </w:r>
      <w:r>
        <w:rPr>
          <w:color w:val="FF0000"/>
        </w:rPr>
        <w:t>the</w:t>
      </w:r>
      <w:r>
        <w:rPr>
          <w:color w:val="FF0000"/>
          <w:spacing w:val="-5"/>
        </w:rPr>
        <w:t xml:space="preserve"> </w:t>
      </w:r>
      <w:r>
        <w:rPr>
          <w:color w:val="FF0000"/>
        </w:rPr>
        <w:t>new</w:t>
      </w:r>
      <w:r>
        <w:rPr>
          <w:color w:val="FF0000"/>
          <w:spacing w:val="-6"/>
        </w:rPr>
        <w:t xml:space="preserve"> </w:t>
      </w:r>
      <w:r>
        <w:rPr>
          <w:color w:val="FF0000"/>
        </w:rPr>
        <w:t>PA</w:t>
      </w:r>
      <w:r>
        <w:rPr>
          <w:color w:val="FF0000"/>
          <w:spacing w:val="-5"/>
        </w:rPr>
        <w:t xml:space="preserve"> </w:t>
      </w:r>
      <w:r>
        <w:rPr>
          <w:color w:val="FF0000"/>
        </w:rPr>
        <w:t>1768 dated 02/25 (Attachment 4) to designate ILOS:</w:t>
      </w:r>
    </w:p>
    <w:p w14:paraId="767E6BD2" w14:textId="77777777" w:rsidR="00822F30" w:rsidRDefault="00822F30">
      <w:pPr>
        <w:pStyle w:val="BodyText"/>
        <w:spacing w:before="1"/>
      </w:pPr>
    </w:p>
    <w:p w14:paraId="6AFB4E33" w14:textId="77777777" w:rsidR="00822F30" w:rsidRDefault="00000000">
      <w:pPr>
        <w:pStyle w:val="ListParagraph"/>
        <w:numPr>
          <w:ilvl w:val="1"/>
          <w:numId w:val="3"/>
        </w:numPr>
        <w:tabs>
          <w:tab w:val="left" w:pos="1200"/>
        </w:tabs>
        <w:ind w:right="221"/>
        <w:rPr>
          <w:sz w:val="24"/>
        </w:rPr>
      </w:pPr>
      <w:r>
        <w:rPr>
          <w:color w:val="FF0000"/>
          <w:sz w:val="24"/>
        </w:rPr>
        <w:t>For all ILOS</w:t>
      </w:r>
      <w:r>
        <w:rPr>
          <w:color w:val="FF0000"/>
          <w:spacing w:val="-1"/>
          <w:sz w:val="24"/>
        </w:rPr>
        <w:t xml:space="preserve"> </w:t>
      </w:r>
      <w:r>
        <w:rPr>
          <w:color w:val="FF0000"/>
          <w:sz w:val="24"/>
        </w:rPr>
        <w:t>applicants</w:t>
      </w:r>
      <w:r>
        <w:rPr>
          <w:color w:val="FF0000"/>
          <w:spacing w:val="-1"/>
          <w:sz w:val="24"/>
        </w:rPr>
        <w:t xml:space="preserve"> </w:t>
      </w:r>
      <w:r>
        <w:rPr>
          <w:color w:val="FF0000"/>
          <w:sz w:val="24"/>
        </w:rPr>
        <w:t>the “In Lieu of Services (ILOS) Initiative (OLTL)”</w:t>
      </w:r>
      <w:r>
        <w:rPr>
          <w:color w:val="FF0000"/>
          <w:spacing w:val="-1"/>
          <w:sz w:val="24"/>
        </w:rPr>
        <w:t xml:space="preserve"> </w:t>
      </w:r>
      <w:r>
        <w:rPr>
          <w:color w:val="FF0000"/>
          <w:sz w:val="24"/>
        </w:rPr>
        <w:t>box, under</w:t>
      </w:r>
      <w:r>
        <w:rPr>
          <w:color w:val="FF0000"/>
          <w:spacing w:val="-4"/>
          <w:sz w:val="24"/>
        </w:rPr>
        <w:t xml:space="preserve"> </w:t>
      </w:r>
      <w:r>
        <w:rPr>
          <w:color w:val="FF0000"/>
          <w:sz w:val="24"/>
        </w:rPr>
        <w:t>“Waiver</w:t>
      </w:r>
      <w:r>
        <w:rPr>
          <w:color w:val="FF0000"/>
          <w:spacing w:val="-4"/>
          <w:sz w:val="24"/>
        </w:rPr>
        <w:t xml:space="preserve"> </w:t>
      </w:r>
      <w:r>
        <w:rPr>
          <w:color w:val="FF0000"/>
          <w:sz w:val="24"/>
        </w:rPr>
        <w:t>Eligibility/Coding”,</w:t>
      </w:r>
      <w:r>
        <w:rPr>
          <w:color w:val="FF0000"/>
          <w:spacing w:val="-6"/>
          <w:sz w:val="24"/>
        </w:rPr>
        <w:t xml:space="preserve"> </w:t>
      </w:r>
      <w:r>
        <w:rPr>
          <w:color w:val="FF0000"/>
          <w:sz w:val="24"/>
        </w:rPr>
        <w:t>marked</w:t>
      </w:r>
      <w:r>
        <w:rPr>
          <w:color w:val="FF0000"/>
          <w:spacing w:val="-2"/>
          <w:sz w:val="24"/>
        </w:rPr>
        <w:t xml:space="preserve"> </w:t>
      </w:r>
      <w:r>
        <w:rPr>
          <w:color w:val="FF0000"/>
          <w:sz w:val="24"/>
        </w:rPr>
        <w:t>indicates</w:t>
      </w:r>
      <w:r>
        <w:rPr>
          <w:color w:val="FF0000"/>
          <w:spacing w:val="-6"/>
          <w:sz w:val="24"/>
        </w:rPr>
        <w:t xml:space="preserve"> </w:t>
      </w:r>
      <w:r>
        <w:rPr>
          <w:color w:val="FF0000"/>
          <w:sz w:val="24"/>
        </w:rPr>
        <w:t>election</w:t>
      </w:r>
      <w:r>
        <w:rPr>
          <w:color w:val="FF0000"/>
          <w:spacing w:val="-5"/>
          <w:sz w:val="24"/>
        </w:rPr>
        <w:t xml:space="preserve"> </w:t>
      </w:r>
      <w:r>
        <w:rPr>
          <w:color w:val="FF0000"/>
          <w:sz w:val="24"/>
        </w:rPr>
        <w:t>of</w:t>
      </w:r>
      <w:r>
        <w:rPr>
          <w:color w:val="FF0000"/>
          <w:spacing w:val="-6"/>
          <w:sz w:val="24"/>
        </w:rPr>
        <w:t xml:space="preserve"> </w:t>
      </w:r>
      <w:r>
        <w:rPr>
          <w:color w:val="FF0000"/>
          <w:sz w:val="24"/>
        </w:rPr>
        <w:t>ILOS</w:t>
      </w:r>
      <w:r>
        <w:rPr>
          <w:color w:val="FF0000"/>
          <w:spacing w:val="-4"/>
          <w:sz w:val="24"/>
        </w:rPr>
        <w:t xml:space="preserve"> </w:t>
      </w:r>
      <w:r>
        <w:rPr>
          <w:color w:val="FF0000"/>
          <w:sz w:val="24"/>
        </w:rPr>
        <w:t>Initiative. This will be marked.</w:t>
      </w:r>
      <w:r>
        <w:rPr>
          <w:color w:val="FF0000"/>
          <w:spacing w:val="40"/>
          <w:sz w:val="24"/>
        </w:rPr>
        <w:t xml:space="preserve"> </w:t>
      </w:r>
      <w:r>
        <w:rPr>
          <w:color w:val="FF0000"/>
          <w:sz w:val="24"/>
          <w:u w:val="single" w:color="FF0000"/>
        </w:rPr>
        <w:t>Only the new version of the PA 1768 dated 02/25 will</w:t>
      </w:r>
      <w:r>
        <w:rPr>
          <w:color w:val="FF0000"/>
          <w:sz w:val="24"/>
        </w:rPr>
        <w:t xml:space="preserve"> </w:t>
      </w:r>
      <w:r>
        <w:rPr>
          <w:color w:val="FF0000"/>
          <w:sz w:val="24"/>
          <w:u w:val="single" w:color="FF0000"/>
        </w:rPr>
        <w:t>include this field</w:t>
      </w:r>
      <w:r>
        <w:rPr>
          <w:color w:val="FF0000"/>
          <w:sz w:val="24"/>
        </w:rPr>
        <w:t>.</w:t>
      </w:r>
    </w:p>
    <w:p w14:paraId="45F3F57C" w14:textId="77777777" w:rsidR="00822F30" w:rsidRDefault="00000000">
      <w:pPr>
        <w:pStyle w:val="ListParagraph"/>
        <w:numPr>
          <w:ilvl w:val="1"/>
          <w:numId w:val="3"/>
        </w:numPr>
        <w:tabs>
          <w:tab w:val="left" w:pos="1200"/>
        </w:tabs>
        <w:spacing w:before="272"/>
        <w:ind w:right="294"/>
        <w:rPr>
          <w:sz w:val="24"/>
        </w:rPr>
      </w:pPr>
      <w:r>
        <w:rPr>
          <w:color w:val="FF0000"/>
          <w:sz w:val="24"/>
        </w:rPr>
        <w:t>The Part II “Change of Address” section will be marked either “Individual moved</w:t>
      </w:r>
      <w:r>
        <w:rPr>
          <w:color w:val="FF0000"/>
          <w:spacing w:val="-3"/>
          <w:sz w:val="24"/>
        </w:rPr>
        <w:t xml:space="preserve"> </w:t>
      </w:r>
      <w:r>
        <w:rPr>
          <w:color w:val="FF0000"/>
          <w:sz w:val="24"/>
        </w:rPr>
        <w:t>to</w:t>
      </w:r>
      <w:r>
        <w:rPr>
          <w:color w:val="FF0000"/>
          <w:spacing w:val="-3"/>
          <w:sz w:val="24"/>
        </w:rPr>
        <w:t xml:space="preserve"> </w:t>
      </w:r>
      <w:r>
        <w:rPr>
          <w:color w:val="FF0000"/>
          <w:sz w:val="24"/>
        </w:rPr>
        <w:t>a</w:t>
      </w:r>
      <w:r>
        <w:rPr>
          <w:color w:val="FF0000"/>
          <w:spacing w:val="-4"/>
          <w:sz w:val="24"/>
        </w:rPr>
        <w:t xml:space="preserve"> </w:t>
      </w:r>
      <w:r>
        <w:rPr>
          <w:color w:val="FF0000"/>
          <w:sz w:val="24"/>
        </w:rPr>
        <w:t>new</w:t>
      </w:r>
      <w:r>
        <w:rPr>
          <w:color w:val="FF0000"/>
          <w:spacing w:val="-3"/>
          <w:sz w:val="24"/>
        </w:rPr>
        <w:t xml:space="preserve"> </w:t>
      </w:r>
      <w:r>
        <w:rPr>
          <w:color w:val="FF0000"/>
          <w:sz w:val="24"/>
        </w:rPr>
        <w:t>residence</w:t>
      </w:r>
      <w:r>
        <w:rPr>
          <w:color w:val="FF0000"/>
          <w:spacing w:val="-3"/>
          <w:sz w:val="24"/>
        </w:rPr>
        <w:t xml:space="preserve"> </w:t>
      </w:r>
      <w:r>
        <w:rPr>
          <w:color w:val="FF0000"/>
          <w:sz w:val="24"/>
        </w:rPr>
        <w:t>within</w:t>
      </w:r>
      <w:r>
        <w:rPr>
          <w:color w:val="FF0000"/>
          <w:spacing w:val="-5"/>
          <w:sz w:val="24"/>
        </w:rPr>
        <w:t xml:space="preserve"> </w:t>
      </w:r>
      <w:r>
        <w:rPr>
          <w:color w:val="FF0000"/>
          <w:sz w:val="24"/>
        </w:rPr>
        <w:t>the</w:t>
      </w:r>
      <w:r>
        <w:rPr>
          <w:color w:val="FF0000"/>
          <w:spacing w:val="-5"/>
          <w:sz w:val="24"/>
        </w:rPr>
        <w:t xml:space="preserve"> </w:t>
      </w:r>
      <w:r>
        <w:rPr>
          <w:color w:val="FF0000"/>
          <w:sz w:val="24"/>
        </w:rPr>
        <w:t>same county”</w:t>
      </w:r>
      <w:r>
        <w:rPr>
          <w:color w:val="FF0000"/>
          <w:spacing w:val="-3"/>
          <w:sz w:val="24"/>
        </w:rPr>
        <w:t xml:space="preserve"> </w:t>
      </w:r>
      <w:r>
        <w:rPr>
          <w:color w:val="FF0000"/>
          <w:sz w:val="24"/>
        </w:rPr>
        <w:t>or</w:t>
      </w:r>
      <w:r>
        <w:rPr>
          <w:color w:val="FF0000"/>
          <w:spacing w:val="-3"/>
          <w:sz w:val="24"/>
        </w:rPr>
        <w:t xml:space="preserve"> </w:t>
      </w:r>
      <w:r>
        <w:rPr>
          <w:color w:val="FF0000"/>
          <w:sz w:val="24"/>
        </w:rPr>
        <w:t>“Individual</w:t>
      </w:r>
      <w:r>
        <w:rPr>
          <w:color w:val="FF0000"/>
          <w:spacing w:val="-3"/>
          <w:sz w:val="24"/>
        </w:rPr>
        <w:t xml:space="preserve"> </w:t>
      </w:r>
      <w:r>
        <w:rPr>
          <w:color w:val="FF0000"/>
          <w:sz w:val="24"/>
        </w:rPr>
        <w:t>moved</w:t>
      </w:r>
      <w:r>
        <w:rPr>
          <w:color w:val="FF0000"/>
          <w:spacing w:val="-3"/>
          <w:sz w:val="24"/>
        </w:rPr>
        <w:t xml:space="preserve"> </w:t>
      </w:r>
      <w:r>
        <w:rPr>
          <w:color w:val="FF0000"/>
          <w:sz w:val="24"/>
        </w:rPr>
        <w:t>to</w:t>
      </w:r>
      <w:r>
        <w:rPr>
          <w:color w:val="FF0000"/>
          <w:spacing w:val="-3"/>
          <w:sz w:val="24"/>
        </w:rPr>
        <w:t xml:space="preserve"> </w:t>
      </w:r>
      <w:r>
        <w:rPr>
          <w:color w:val="FF0000"/>
          <w:sz w:val="24"/>
        </w:rPr>
        <w:t>a new</w:t>
      </w:r>
      <w:r>
        <w:rPr>
          <w:color w:val="FF0000"/>
          <w:spacing w:val="-2"/>
          <w:sz w:val="24"/>
        </w:rPr>
        <w:t xml:space="preserve"> </w:t>
      </w:r>
      <w:r>
        <w:rPr>
          <w:color w:val="FF0000"/>
          <w:sz w:val="24"/>
        </w:rPr>
        <w:t>county”</w:t>
      </w:r>
      <w:r>
        <w:rPr>
          <w:color w:val="FF0000"/>
          <w:spacing w:val="-2"/>
          <w:sz w:val="24"/>
        </w:rPr>
        <w:t xml:space="preserve"> </w:t>
      </w:r>
      <w:r>
        <w:rPr>
          <w:color w:val="FF0000"/>
          <w:sz w:val="24"/>
        </w:rPr>
        <w:t>denoting</w:t>
      </w:r>
      <w:r>
        <w:rPr>
          <w:color w:val="FF0000"/>
          <w:spacing w:val="-4"/>
          <w:sz w:val="24"/>
        </w:rPr>
        <w:t xml:space="preserve"> </w:t>
      </w:r>
      <w:r>
        <w:rPr>
          <w:color w:val="FF0000"/>
          <w:sz w:val="24"/>
        </w:rPr>
        <w:t>if an</w:t>
      </w:r>
      <w:r>
        <w:rPr>
          <w:color w:val="FF0000"/>
          <w:spacing w:val="-3"/>
          <w:sz w:val="24"/>
        </w:rPr>
        <w:t xml:space="preserve"> </w:t>
      </w:r>
      <w:r>
        <w:rPr>
          <w:color w:val="FF0000"/>
          <w:sz w:val="24"/>
        </w:rPr>
        <w:t>ICT</w:t>
      </w:r>
      <w:r>
        <w:rPr>
          <w:color w:val="FF0000"/>
          <w:spacing w:val="-2"/>
          <w:sz w:val="24"/>
        </w:rPr>
        <w:t xml:space="preserve"> </w:t>
      </w:r>
      <w:r>
        <w:rPr>
          <w:color w:val="FF0000"/>
          <w:sz w:val="24"/>
        </w:rPr>
        <w:t>is</w:t>
      </w:r>
      <w:r>
        <w:rPr>
          <w:color w:val="FF0000"/>
          <w:spacing w:val="-2"/>
          <w:sz w:val="24"/>
        </w:rPr>
        <w:t xml:space="preserve"> </w:t>
      </w:r>
      <w:r>
        <w:rPr>
          <w:color w:val="FF0000"/>
          <w:sz w:val="24"/>
        </w:rPr>
        <w:t>needed.</w:t>
      </w:r>
      <w:r>
        <w:rPr>
          <w:color w:val="FF0000"/>
          <w:spacing w:val="40"/>
          <w:sz w:val="24"/>
        </w:rPr>
        <w:t xml:space="preserve"> </w:t>
      </w:r>
      <w:r>
        <w:rPr>
          <w:color w:val="FF0000"/>
          <w:sz w:val="24"/>
        </w:rPr>
        <w:t>“Date</w:t>
      </w:r>
      <w:r>
        <w:rPr>
          <w:color w:val="FF0000"/>
          <w:spacing w:val="-3"/>
          <w:sz w:val="24"/>
        </w:rPr>
        <w:t xml:space="preserve"> </w:t>
      </w:r>
      <w:r>
        <w:rPr>
          <w:color w:val="FF0000"/>
          <w:sz w:val="24"/>
        </w:rPr>
        <w:t>of</w:t>
      </w:r>
      <w:r>
        <w:rPr>
          <w:color w:val="FF0000"/>
          <w:spacing w:val="-2"/>
          <w:sz w:val="24"/>
        </w:rPr>
        <w:t xml:space="preserve"> </w:t>
      </w:r>
      <w:r>
        <w:rPr>
          <w:color w:val="FF0000"/>
          <w:sz w:val="24"/>
        </w:rPr>
        <w:t>Move”</w:t>
      </w:r>
      <w:r>
        <w:rPr>
          <w:color w:val="FF0000"/>
          <w:spacing w:val="-2"/>
          <w:sz w:val="24"/>
        </w:rPr>
        <w:t xml:space="preserve"> </w:t>
      </w:r>
      <w:r>
        <w:rPr>
          <w:color w:val="FF0000"/>
          <w:sz w:val="24"/>
        </w:rPr>
        <w:t>indicates</w:t>
      </w:r>
      <w:r>
        <w:rPr>
          <w:color w:val="FF0000"/>
          <w:spacing w:val="-4"/>
          <w:sz w:val="24"/>
        </w:rPr>
        <w:t xml:space="preserve"> </w:t>
      </w:r>
      <w:r>
        <w:rPr>
          <w:color w:val="FF0000"/>
          <w:sz w:val="24"/>
        </w:rPr>
        <w:t>move</w:t>
      </w:r>
      <w:r>
        <w:rPr>
          <w:color w:val="FF0000"/>
          <w:spacing w:val="-4"/>
          <w:sz w:val="24"/>
        </w:rPr>
        <w:t xml:space="preserve"> </w:t>
      </w:r>
      <w:r>
        <w:rPr>
          <w:color w:val="FF0000"/>
          <w:sz w:val="24"/>
        </w:rPr>
        <w:t>in date to ALR.</w:t>
      </w:r>
      <w:r>
        <w:rPr>
          <w:color w:val="FF0000"/>
          <w:spacing w:val="40"/>
          <w:sz w:val="24"/>
        </w:rPr>
        <w:t xml:space="preserve"> </w:t>
      </w:r>
      <w:r>
        <w:rPr>
          <w:color w:val="FF0000"/>
          <w:sz w:val="24"/>
        </w:rPr>
        <w:t>“Services Terminated” should be marked to indicate end of previous HCBS eligibility.</w:t>
      </w:r>
    </w:p>
    <w:p w14:paraId="3B1D72BC" w14:textId="77777777" w:rsidR="00822F30" w:rsidRDefault="00822F30">
      <w:pPr>
        <w:pStyle w:val="BodyText"/>
      </w:pPr>
    </w:p>
    <w:p w14:paraId="73C76438" w14:textId="77777777" w:rsidR="00822F30" w:rsidRDefault="00000000">
      <w:pPr>
        <w:pStyle w:val="ListParagraph"/>
        <w:numPr>
          <w:ilvl w:val="1"/>
          <w:numId w:val="3"/>
        </w:numPr>
        <w:tabs>
          <w:tab w:val="left" w:pos="1200"/>
        </w:tabs>
        <w:ind w:right="149"/>
        <w:rPr>
          <w:sz w:val="24"/>
        </w:rPr>
      </w:pPr>
      <w:r>
        <w:rPr>
          <w:color w:val="FF0000"/>
          <w:sz w:val="24"/>
        </w:rPr>
        <w:t>The</w:t>
      </w:r>
      <w:r>
        <w:rPr>
          <w:color w:val="FF0000"/>
          <w:spacing w:val="-4"/>
          <w:sz w:val="24"/>
        </w:rPr>
        <w:t xml:space="preserve"> </w:t>
      </w:r>
      <w:r>
        <w:rPr>
          <w:color w:val="FF0000"/>
          <w:sz w:val="24"/>
        </w:rPr>
        <w:t>Part</w:t>
      </w:r>
      <w:r>
        <w:rPr>
          <w:color w:val="FF0000"/>
          <w:spacing w:val="-4"/>
          <w:sz w:val="24"/>
        </w:rPr>
        <w:t xml:space="preserve"> </w:t>
      </w:r>
      <w:r>
        <w:rPr>
          <w:color w:val="FF0000"/>
          <w:sz w:val="24"/>
        </w:rPr>
        <w:t>II</w:t>
      </w:r>
      <w:r>
        <w:rPr>
          <w:color w:val="FF0000"/>
          <w:spacing w:val="-2"/>
          <w:sz w:val="24"/>
        </w:rPr>
        <w:t xml:space="preserve"> </w:t>
      </w:r>
      <w:r>
        <w:rPr>
          <w:color w:val="FF0000"/>
          <w:sz w:val="24"/>
        </w:rPr>
        <w:t>“Termination</w:t>
      </w:r>
      <w:r>
        <w:rPr>
          <w:color w:val="FF0000"/>
          <w:spacing w:val="-4"/>
          <w:sz w:val="24"/>
        </w:rPr>
        <w:t xml:space="preserve"> </w:t>
      </w:r>
      <w:r>
        <w:rPr>
          <w:color w:val="FF0000"/>
          <w:sz w:val="24"/>
        </w:rPr>
        <w:t>of</w:t>
      </w:r>
      <w:r>
        <w:rPr>
          <w:color w:val="FF0000"/>
          <w:spacing w:val="-2"/>
          <w:sz w:val="24"/>
        </w:rPr>
        <w:t xml:space="preserve"> </w:t>
      </w:r>
      <w:r>
        <w:rPr>
          <w:color w:val="FF0000"/>
          <w:sz w:val="24"/>
        </w:rPr>
        <w:t>HCBS</w:t>
      </w:r>
      <w:r>
        <w:rPr>
          <w:color w:val="FF0000"/>
          <w:spacing w:val="-4"/>
          <w:sz w:val="24"/>
        </w:rPr>
        <w:t xml:space="preserve"> </w:t>
      </w:r>
      <w:r>
        <w:rPr>
          <w:color w:val="FF0000"/>
          <w:sz w:val="24"/>
        </w:rPr>
        <w:t>Program”</w:t>
      </w:r>
      <w:r>
        <w:rPr>
          <w:color w:val="FF0000"/>
          <w:spacing w:val="-4"/>
          <w:sz w:val="24"/>
        </w:rPr>
        <w:t xml:space="preserve"> </w:t>
      </w:r>
      <w:r>
        <w:rPr>
          <w:color w:val="FF0000"/>
          <w:sz w:val="24"/>
        </w:rPr>
        <w:t>section</w:t>
      </w:r>
      <w:r>
        <w:rPr>
          <w:color w:val="FF0000"/>
          <w:spacing w:val="-4"/>
          <w:sz w:val="24"/>
        </w:rPr>
        <w:t xml:space="preserve"> </w:t>
      </w:r>
      <w:r>
        <w:rPr>
          <w:color w:val="FF0000"/>
          <w:sz w:val="24"/>
        </w:rPr>
        <w:t>will</w:t>
      </w:r>
      <w:r>
        <w:rPr>
          <w:color w:val="FF0000"/>
          <w:spacing w:val="-4"/>
          <w:sz w:val="24"/>
        </w:rPr>
        <w:t xml:space="preserve"> </w:t>
      </w:r>
      <w:r>
        <w:rPr>
          <w:color w:val="FF0000"/>
          <w:sz w:val="24"/>
        </w:rPr>
        <w:t>be</w:t>
      </w:r>
      <w:r>
        <w:rPr>
          <w:color w:val="FF0000"/>
          <w:spacing w:val="-6"/>
          <w:sz w:val="24"/>
        </w:rPr>
        <w:t xml:space="preserve"> </w:t>
      </w:r>
      <w:r>
        <w:rPr>
          <w:color w:val="FF0000"/>
          <w:sz w:val="24"/>
        </w:rPr>
        <w:t>completed</w:t>
      </w:r>
      <w:r>
        <w:rPr>
          <w:color w:val="FF0000"/>
          <w:spacing w:val="-4"/>
          <w:sz w:val="24"/>
        </w:rPr>
        <w:t xml:space="preserve"> </w:t>
      </w:r>
      <w:r>
        <w:rPr>
          <w:color w:val="FF0000"/>
          <w:sz w:val="24"/>
        </w:rPr>
        <w:t>with</w:t>
      </w:r>
      <w:r>
        <w:rPr>
          <w:color w:val="FF0000"/>
          <w:spacing w:val="-4"/>
          <w:sz w:val="24"/>
        </w:rPr>
        <w:t xml:space="preserve"> </w:t>
      </w:r>
      <w:r>
        <w:rPr>
          <w:color w:val="FF0000"/>
          <w:sz w:val="24"/>
        </w:rPr>
        <w:t>the “Reason” as “ILOS Initiative OLTL” and “Date of Termination” of the HCBS Program completed.</w:t>
      </w:r>
    </w:p>
    <w:p w14:paraId="435CB4F3" w14:textId="77777777" w:rsidR="00822F30" w:rsidRDefault="00822F30">
      <w:pPr>
        <w:rPr>
          <w:sz w:val="24"/>
        </w:rPr>
        <w:sectPr w:rsidR="00822F30">
          <w:pgSz w:w="12240" w:h="15840"/>
          <w:pgMar w:top="980" w:right="1340" w:bottom="280" w:left="1320" w:header="728" w:footer="0" w:gutter="0"/>
          <w:cols w:space="720"/>
        </w:sectPr>
      </w:pPr>
    </w:p>
    <w:p w14:paraId="5696AAD0" w14:textId="77777777" w:rsidR="00822F30" w:rsidRDefault="00822F30">
      <w:pPr>
        <w:pStyle w:val="BodyText"/>
        <w:spacing w:before="230"/>
      </w:pPr>
    </w:p>
    <w:p w14:paraId="6D23D3EA" w14:textId="77777777" w:rsidR="00822F30" w:rsidRDefault="00000000">
      <w:pPr>
        <w:pStyle w:val="BodyText"/>
        <w:tabs>
          <w:tab w:val="left" w:pos="1843"/>
        </w:tabs>
        <w:spacing w:before="1"/>
        <w:ind w:left="840" w:right="269"/>
      </w:pPr>
      <w:r>
        <w:rPr>
          <w:b/>
          <w:color w:val="FF0000"/>
        </w:rPr>
        <w:t>NOTE:</w:t>
      </w:r>
      <w:r>
        <w:rPr>
          <w:b/>
          <w:color w:val="FF0000"/>
          <w:spacing w:val="-3"/>
        </w:rPr>
        <w:t xml:space="preserve"> </w:t>
      </w:r>
      <w:r>
        <w:rPr>
          <w:color w:val="FF0000"/>
        </w:rPr>
        <w:t>The</w:t>
      </w:r>
      <w:r>
        <w:rPr>
          <w:color w:val="FF0000"/>
          <w:spacing w:val="-3"/>
        </w:rPr>
        <w:t xml:space="preserve"> </w:t>
      </w:r>
      <w:r>
        <w:rPr>
          <w:color w:val="FF0000"/>
        </w:rPr>
        <w:t>ALR</w:t>
      </w:r>
      <w:r>
        <w:rPr>
          <w:color w:val="FF0000"/>
          <w:spacing w:val="-3"/>
        </w:rPr>
        <w:t xml:space="preserve"> </w:t>
      </w:r>
      <w:r>
        <w:rPr>
          <w:color w:val="FF0000"/>
        </w:rPr>
        <w:t>will</w:t>
      </w:r>
      <w:r>
        <w:rPr>
          <w:color w:val="FF0000"/>
          <w:spacing w:val="-3"/>
        </w:rPr>
        <w:t xml:space="preserve"> </w:t>
      </w:r>
      <w:r>
        <w:rPr>
          <w:color w:val="FF0000"/>
        </w:rPr>
        <w:t>send</w:t>
      </w:r>
      <w:r>
        <w:rPr>
          <w:color w:val="FF0000"/>
          <w:spacing w:val="-4"/>
        </w:rPr>
        <w:t xml:space="preserve"> </w:t>
      </w:r>
      <w:r>
        <w:rPr>
          <w:color w:val="FF0000"/>
        </w:rPr>
        <w:t>the</w:t>
      </w:r>
      <w:r>
        <w:rPr>
          <w:color w:val="FF0000"/>
          <w:spacing w:val="-4"/>
        </w:rPr>
        <w:t xml:space="preserve"> </w:t>
      </w:r>
      <w:r>
        <w:rPr>
          <w:color w:val="FF0000"/>
        </w:rPr>
        <w:t>completed</w:t>
      </w:r>
      <w:r>
        <w:rPr>
          <w:color w:val="FF0000"/>
          <w:spacing w:val="-3"/>
        </w:rPr>
        <w:t xml:space="preserve"> </w:t>
      </w:r>
      <w:r>
        <w:rPr>
          <w:color w:val="FF0000"/>
        </w:rPr>
        <w:t>MA</w:t>
      </w:r>
      <w:r>
        <w:rPr>
          <w:color w:val="FF0000"/>
          <w:spacing w:val="-4"/>
        </w:rPr>
        <w:t xml:space="preserve"> </w:t>
      </w:r>
      <w:r>
        <w:rPr>
          <w:color w:val="FF0000"/>
        </w:rPr>
        <w:t>103</w:t>
      </w:r>
      <w:r>
        <w:rPr>
          <w:color w:val="FF0000"/>
          <w:spacing w:val="-4"/>
        </w:rPr>
        <w:t xml:space="preserve"> </w:t>
      </w:r>
      <w:r>
        <w:rPr>
          <w:color w:val="FF0000"/>
        </w:rPr>
        <w:t>verifying</w:t>
      </w:r>
      <w:r>
        <w:rPr>
          <w:color w:val="FF0000"/>
          <w:spacing w:val="-4"/>
        </w:rPr>
        <w:t xml:space="preserve"> </w:t>
      </w:r>
      <w:r>
        <w:rPr>
          <w:color w:val="FF0000"/>
        </w:rPr>
        <w:t>ILOS</w:t>
      </w:r>
      <w:r>
        <w:rPr>
          <w:color w:val="FF0000"/>
          <w:spacing w:val="-4"/>
        </w:rPr>
        <w:t xml:space="preserve"> </w:t>
      </w:r>
      <w:r>
        <w:rPr>
          <w:color w:val="FF0000"/>
        </w:rPr>
        <w:t>with</w:t>
      </w:r>
      <w:r>
        <w:rPr>
          <w:color w:val="FF0000"/>
          <w:spacing w:val="-3"/>
        </w:rPr>
        <w:t xml:space="preserve"> </w:t>
      </w:r>
      <w:r>
        <w:rPr>
          <w:color w:val="FF0000"/>
        </w:rPr>
        <w:t>Sections</w:t>
      </w:r>
      <w:r>
        <w:rPr>
          <w:color w:val="FF0000"/>
          <w:spacing w:val="-3"/>
        </w:rPr>
        <w:t xml:space="preserve"> </w:t>
      </w:r>
      <w:r>
        <w:rPr>
          <w:color w:val="FF0000"/>
        </w:rPr>
        <w:t>I, II</w:t>
      </w:r>
      <w:r>
        <w:rPr>
          <w:color w:val="FF0000"/>
          <w:spacing w:val="-2"/>
        </w:rPr>
        <w:t xml:space="preserve"> </w:t>
      </w:r>
      <w:r>
        <w:rPr>
          <w:color w:val="FF0000"/>
        </w:rPr>
        <w:t>and</w:t>
      </w:r>
      <w:r>
        <w:rPr>
          <w:color w:val="FF0000"/>
          <w:spacing w:val="-2"/>
        </w:rPr>
        <w:t xml:space="preserve"> </w:t>
      </w:r>
      <w:r>
        <w:rPr>
          <w:color w:val="FF0000"/>
        </w:rPr>
        <w:t>IV</w:t>
      </w:r>
      <w:r>
        <w:rPr>
          <w:color w:val="FF0000"/>
          <w:spacing w:val="-2"/>
        </w:rPr>
        <w:t xml:space="preserve"> </w:t>
      </w:r>
      <w:r>
        <w:rPr>
          <w:color w:val="FF0000"/>
        </w:rPr>
        <w:t>completed</w:t>
      </w:r>
      <w:r>
        <w:rPr>
          <w:color w:val="FF0000"/>
          <w:spacing w:val="-4"/>
        </w:rPr>
        <w:t xml:space="preserve"> </w:t>
      </w:r>
      <w:r>
        <w:rPr>
          <w:color w:val="FF0000"/>
        </w:rPr>
        <w:t>as</w:t>
      </w:r>
      <w:r>
        <w:rPr>
          <w:color w:val="FF0000"/>
          <w:spacing w:val="-4"/>
        </w:rPr>
        <w:t xml:space="preserve"> </w:t>
      </w:r>
      <w:r>
        <w:rPr>
          <w:color w:val="FF0000"/>
        </w:rPr>
        <w:t>explained</w:t>
      </w:r>
      <w:r>
        <w:rPr>
          <w:color w:val="FF0000"/>
          <w:spacing w:val="-2"/>
        </w:rPr>
        <w:t xml:space="preserve"> </w:t>
      </w:r>
      <w:r>
        <w:rPr>
          <w:color w:val="FF0000"/>
        </w:rPr>
        <w:t>in</w:t>
      </w:r>
      <w:r>
        <w:rPr>
          <w:color w:val="FF0000"/>
          <w:spacing w:val="-4"/>
        </w:rPr>
        <w:t xml:space="preserve"> </w:t>
      </w:r>
      <w:r>
        <w:rPr>
          <w:color w:val="FF0000"/>
        </w:rPr>
        <w:t>the</w:t>
      </w:r>
      <w:r>
        <w:rPr>
          <w:color w:val="FF0000"/>
          <w:spacing w:val="-4"/>
        </w:rPr>
        <w:t xml:space="preserve"> </w:t>
      </w:r>
      <w:r>
        <w:rPr>
          <w:color w:val="FF0000"/>
        </w:rPr>
        <w:t>“LTC</w:t>
      </w:r>
      <w:r>
        <w:rPr>
          <w:color w:val="FF0000"/>
          <w:spacing w:val="-5"/>
        </w:rPr>
        <w:t xml:space="preserve"> </w:t>
      </w:r>
      <w:r>
        <w:rPr>
          <w:color w:val="FF0000"/>
        </w:rPr>
        <w:t>Facility</w:t>
      </w:r>
      <w:r>
        <w:rPr>
          <w:color w:val="FF0000"/>
          <w:spacing w:val="-2"/>
        </w:rPr>
        <w:t xml:space="preserve"> </w:t>
      </w:r>
      <w:r>
        <w:rPr>
          <w:color w:val="FF0000"/>
        </w:rPr>
        <w:t>to</w:t>
      </w:r>
      <w:r>
        <w:rPr>
          <w:color w:val="FF0000"/>
          <w:spacing w:val="-2"/>
        </w:rPr>
        <w:t xml:space="preserve"> </w:t>
      </w:r>
      <w:r>
        <w:rPr>
          <w:color w:val="FF0000"/>
        </w:rPr>
        <w:t>ALR”</w:t>
      </w:r>
      <w:r>
        <w:rPr>
          <w:color w:val="FF0000"/>
          <w:spacing w:val="-4"/>
        </w:rPr>
        <w:t xml:space="preserve"> </w:t>
      </w:r>
      <w:r>
        <w:rPr>
          <w:color w:val="FF0000"/>
        </w:rPr>
        <w:t>section</w:t>
      </w:r>
      <w:r>
        <w:rPr>
          <w:color w:val="FF0000"/>
          <w:spacing w:val="-4"/>
        </w:rPr>
        <w:t xml:space="preserve"> </w:t>
      </w:r>
      <w:r>
        <w:rPr>
          <w:color w:val="FF0000"/>
        </w:rPr>
        <w:t>of</w:t>
      </w:r>
      <w:r>
        <w:rPr>
          <w:color w:val="FF0000"/>
          <w:spacing w:val="-2"/>
        </w:rPr>
        <w:t xml:space="preserve"> </w:t>
      </w:r>
      <w:r>
        <w:rPr>
          <w:color w:val="FF0000"/>
        </w:rPr>
        <w:t>this</w:t>
      </w:r>
      <w:r>
        <w:rPr>
          <w:color w:val="FF0000"/>
          <w:spacing w:val="-2"/>
        </w:rPr>
        <w:t xml:space="preserve"> </w:t>
      </w:r>
      <w:r>
        <w:rPr>
          <w:color w:val="FF0000"/>
        </w:rPr>
        <w:t xml:space="preserve">Ops </w:t>
      </w:r>
      <w:r>
        <w:rPr>
          <w:color w:val="FF0000"/>
          <w:spacing w:val="-2"/>
        </w:rPr>
        <w:t>Memo.</w:t>
      </w:r>
      <w:r>
        <w:rPr>
          <w:color w:val="FF0000"/>
        </w:rPr>
        <w:tab/>
        <w:t>If the “Service Begin Date” on the PA 1768 does not match the ALR admission date on the MA 103, authorize ILOS effective the date of the ALR admission listed on the MA 103.</w:t>
      </w:r>
    </w:p>
    <w:p w14:paraId="1285967F" w14:textId="77777777" w:rsidR="00822F30" w:rsidRDefault="00000000">
      <w:pPr>
        <w:pStyle w:val="BodyText"/>
        <w:spacing w:before="276"/>
        <w:ind w:left="130" w:right="99" w:firstLine="710"/>
      </w:pPr>
      <w:r>
        <w:rPr>
          <w:color w:val="FF0000"/>
        </w:rPr>
        <w:t>If the PA 1768 does not inform of the ALR admission, the CAO will follow the ILOS</w:t>
      </w:r>
      <w:r>
        <w:rPr>
          <w:color w:val="FF0000"/>
          <w:spacing w:val="-4"/>
        </w:rPr>
        <w:t xml:space="preserve"> </w:t>
      </w:r>
      <w:r>
        <w:rPr>
          <w:color w:val="FF0000"/>
        </w:rPr>
        <w:t>process</w:t>
      </w:r>
      <w:r>
        <w:rPr>
          <w:color w:val="FF0000"/>
          <w:spacing w:val="-5"/>
        </w:rPr>
        <w:t xml:space="preserve"> </w:t>
      </w:r>
      <w:r>
        <w:rPr>
          <w:color w:val="FF0000"/>
        </w:rPr>
        <w:t>only</w:t>
      </w:r>
      <w:r>
        <w:rPr>
          <w:color w:val="FF0000"/>
          <w:spacing w:val="-3"/>
        </w:rPr>
        <w:t xml:space="preserve"> </w:t>
      </w:r>
      <w:r>
        <w:rPr>
          <w:color w:val="FF0000"/>
        </w:rPr>
        <w:t>if</w:t>
      </w:r>
      <w:r>
        <w:rPr>
          <w:color w:val="FF0000"/>
          <w:spacing w:val="-5"/>
        </w:rPr>
        <w:t xml:space="preserve"> </w:t>
      </w:r>
      <w:r>
        <w:rPr>
          <w:color w:val="FF0000"/>
        </w:rPr>
        <w:t>a</w:t>
      </w:r>
      <w:r>
        <w:rPr>
          <w:color w:val="FF0000"/>
          <w:spacing w:val="-5"/>
        </w:rPr>
        <w:t xml:space="preserve"> </w:t>
      </w:r>
      <w:r>
        <w:rPr>
          <w:color w:val="FF0000"/>
        </w:rPr>
        <w:t>corresponding</w:t>
      </w:r>
      <w:r>
        <w:rPr>
          <w:color w:val="FF0000"/>
          <w:spacing w:val="-4"/>
        </w:rPr>
        <w:t xml:space="preserve"> </w:t>
      </w:r>
      <w:r>
        <w:rPr>
          <w:color w:val="FF0000"/>
        </w:rPr>
        <w:t>LTC</w:t>
      </w:r>
      <w:r>
        <w:rPr>
          <w:color w:val="FF0000"/>
          <w:spacing w:val="-4"/>
        </w:rPr>
        <w:t xml:space="preserve"> </w:t>
      </w:r>
      <w:r>
        <w:rPr>
          <w:color w:val="FF0000"/>
        </w:rPr>
        <w:t>Admission</w:t>
      </w:r>
      <w:r>
        <w:rPr>
          <w:color w:val="FF0000"/>
          <w:spacing w:val="-5"/>
        </w:rPr>
        <w:t xml:space="preserve"> </w:t>
      </w:r>
      <w:r>
        <w:rPr>
          <w:color w:val="FF0000"/>
        </w:rPr>
        <w:t>and</w:t>
      </w:r>
      <w:r>
        <w:rPr>
          <w:color w:val="FF0000"/>
          <w:spacing w:val="-5"/>
        </w:rPr>
        <w:t xml:space="preserve"> </w:t>
      </w:r>
      <w:r>
        <w:rPr>
          <w:color w:val="FF0000"/>
        </w:rPr>
        <w:t>Discharge</w:t>
      </w:r>
      <w:r>
        <w:rPr>
          <w:color w:val="FF0000"/>
          <w:spacing w:val="-5"/>
        </w:rPr>
        <w:t xml:space="preserve"> </w:t>
      </w:r>
      <w:r>
        <w:rPr>
          <w:color w:val="FF0000"/>
        </w:rPr>
        <w:t>Transmittal</w:t>
      </w:r>
      <w:r>
        <w:rPr>
          <w:color w:val="FF0000"/>
          <w:spacing w:val="-3"/>
        </w:rPr>
        <w:t xml:space="preserve"> </w:t>
      </w:r>
      <w:r>
        <w:rPr>
          <w:color w:val="FF0000"/>
        </w:rPr>
        <w:t>Form (MA 103) is received from the ALR.</w:t>
      </w:r>
    </w:p>
    <w:p w14:paraId="29EB3B90" w14:textId="77777777" w:rsidR="00822F30" w:rsidRDefault="00822F30">
      <w:pPr>
        <w:pStyle w:val="BodyText"/>
      </w:pPr>
    </w:p>
    <w:p w14:paraId="4058CA58" w14:textId="77777777" w:rsidR="00822F30" w:rsidRDefault="00000000">
      <w:pPr>
        <w:pStyle w:val="BodyText"/>
        <w:ind w:left="130" w:right="189" w:firstLine="710"/>
      </w:pPr>
      <w:r>
        <w:rPr>
          <w:color w:val="FF0000"/>
        </w:rPr>
        <w:t>When the PA 1768 has the termination date but does not inform of the ALR admission</w:t>
      </w:r>
      <w:r>
        <w:rPr>
          <w:color w:val="FF0000"/>
          <w:spacing w:val="-3"/>
        </w:rPr>
        <w:t xml:space="preserve"> </w:t>
      </w:r>
      <w:r>
        <w:rPr>
          <w:color w:val="FF0000"/>
        </w:rPr>
        <w:t>and</w:t>
      </w:r>
      <w:r>
        <w:rPr>
          <w:color w:val="FF0000"/>
          <w:spacing w:val="-5"/>
        </w:rPr>
        <w:t xml:space="preserve"> </w:t>
      </w:r>
      <w:r>
        <w:rPr>
          <w:color w:val="FF0000"/>
        </w:rPr>
        <w:t>the</w:t>
      </w:r>
      <w:r>
        <w:rPr>
          <w:color w:val="FF0000"/>
          <w:spacing w:val="-5"/>
        </w:rPr>
        <w:t xml:space="preserve"> </w:t>
      </w:r>
      <w:r>
        <w:rPr>
          <w:color w:val="FF0000"/>
        </w:rPr>
        <w:t>MA</w:t>
      </w:r>
      <w:r>
        <w:rPr>
          <w:color w:val="FF0000"/>
          <w:spacing w:val="-5"/>
        </w:rPr>
        <w:t xml:space="preserve"> </w:t>
      </w:r>
      <w:r>
        <w:rPr>
          <w:color w:val="FF0000"/>
        </w:rPr>
        <w:t>103</w:t>
      </w:r>
      <w:r>
        <w:rPr>
          <w:color w:val="FF0000"/>
          <w:spacing w:val="-5"/>
        </w:rPr>
        <w:t xml:space="preserve"> </w:t>
      </w:r>
      <w:r>
        <w:rPr>
          <w:color w:val="FF0000"/>
        </w:rPr>
        <w:t>has</w:t>
      </w:r>
      <w:r>
        <w:rPr>
          <w:color w:val="FF0000"/>
          <w:spacing w:val="-5"/>
        </w:rPr>
        <w:t xml:space="preserve"> </w:t>
      </w:r>
      <w:r>
        <w:rPr>
          <w:color w:val="FF0000"/>
        </w:rPr>
        <w:t>not</w:t>
      </w:r>
      <w:r>
        <w:rPr>
          <w:color w:val="FF0000"/>
          <w:spacing w:val="-5"/>
        </w:rPr>
        <w:t xml:space="preserve"> </w:t>
      </w:r>
      <w:r>
        <w:rPr>
          <w:color w:val="FF0000"/>
        </w:rPr>
        <w:t>been</w:t>
      </w:r>
      <w:r>
        <w:rPr>
          <w:color w:val="FF0000"/>
          <w:spacing w:val="-3"/>
        </w:rPr>
        <w:t xml:space="preserve"> </w:t>
      </w:r>
      <w:r>
        <w:rPr>
          <w:color w:val="FF0000"/>
        </w:rPr>
        <w:t>received</w:t>
      </w:r>
      <w:r>
        <w:rPr>
          <w:color w:val="FF0000"/>
          <w:spacing w:val="-2"/>
        </w:rPr>
        <w:t xml:space="preserve"> </w:t>
      </w:r>
      <w:r>
        <w:rPr>
          <w:color w:val="FF0000"/>
        </w:rPr>
        <w:t>or</w:t>
      </w:r>
      <w:r>
        <w:rPr>
          <w:color w:val="FF0000"/>
          <w:spacing w:val="-3"/>
        </w:rPr>
        <w:t xml:space="preserve"> </w:t>
      </w:r>
      <w:r>
        <w:rPr>
          <w:color w:val="FF0000"/>
        </w:rPr>
        <w:t>received</w:t>
      </w:r>
      <w:r>
        <w:rPr>
          <w:color w:val="FF0000"/>
          <w:spacing w:val="-2"/>
        </w:rPr>
        <w:t xml:space="preserve"> </w:t>
      </w:r>
      <w:r>
        <w:rPr>
          <w:color w:val="FF0000"/>
        </w:rPr>
        <w:t>incomplete,</w:t>
      </w:r>
      <w:r>
        <w:rPr>
          <w:color w:val="FF0000"/>
          <w:spacing w:val="-5"/>
        </w:rPr>
        <w:t xml:space="preserve"> </w:t>
      </w:r>
      <w:r>
        <w:rPr>
          <w:color w:val="FF0000"/>
        </w:rPr>
        <w:t>then</w:t>
      </w:r>
      <w:r>
        <w:rPr>
          <w:color w:val="FF0000"/>
          <w:spacing w:val="-5"/>
        </w:rPr>
        <w:t xml:space="preserve"> </w:t>
      </w:r>
      <w:r>
        <w:rPr>
          <w:color w:val="FF0000"/>
        </w:rPr>
        <w:t>process the HCBS termination.</w:t>
      </w:r>
    </w:p>
    <w:p w14:paraId="2957734D" w14:textId="77777777" w:rsidR="00822F30" w:rsidRDefault="00822F30">
      <w:pPr>
        <w:pStyle w:val="BodyText"/>
      </w:pPr>
    </w:p>
    <w:p w14:paraId="1AEF28F1" w14:textId="77777777" w:rsidR="00822F30" w:rsidRDefault="00000000">
      <w:pPr>
        <w:ind w:left="120"/>
        <w:rPr>
          <w:b/>
          <w:sz w:val="24"/>
        </w:rPr>
      </w:pPr>
      <w:r>
        <w:rPr>
          <w:b/>
          <w:color w:val="FF0000"/>
          <w:sz w:val="24"/>
        </w:rPr>
        <w:t>NFCE</w:t>
      </w:r>
      <w:r>
        <w:rPr>
          <w:b/>
          <w:color w:val="FF0000"/>
          <w:spacing w:val="-6"/>
          <w:sz w:val="24"/>
        </w:rPr>
        <w:t xml:space="preserve"> </w:t>
      </w:r>
      <w:r>
        <w:rPr>
          <w:b/>
          <w:color w:val="FF0000"/>
          <w:sz w:val="24"/>
        </w:rPr>
        <w:t>Diversion</w:t>
      </w:r>
      <w:r>
        <w:rPr>
          <w:b/>
          <w:color w:val="FF0000"/>
          <w:spacing w:val="-6"/>
          <w:sz w:val="24"/>
        </w:rPr>
        <w:t xml:space="preserve"> </w:t>
      </w:r>
      <w:r>
        <w:rPr>
          <w:b/>
          <w:color w:val="FF0000"/>
          <w:sz w:val="24"/>
        </w:rPr>
        <w:t>to</w:t>
      </w:r>
      <w:r>
        <w:rPr>
          <w:b/>
          <w:color w:val="FF0000"/>
          <w:spacing w:val="-5"/>
          <w:sz w:val="24"/>
        </w:rPr>
        <w:t xml:space="preserve"> </w:t>
      </w:r>
      <w:r>
        <w:rPr>
          <w:b/>
          <w:color w:val="FF0000"/>
          <w:sz w:val="24"/>
        </w:rPr>
        <w:t>ALR</w:t>
      </w:r>
      <w:r>
        <w:rPr>
          <w:b/>
          <w:color w:val="FF0000"/>
          <w:spacing w:val="-7"/>
          <w:sz w:val="24"/>
        </w:rPr>
        <w:t xml:space="preserve"> </w:t>
      </w:r>
      <w:r>
        <w:rPr>
          <w:b/>
          <w:color w:val="FF0000"/>
          <w:spacing w:val="-2"/>
          <w:sz w:val="24"/>
        </w:rPr>
        <w:t>(PA1768)</w:t>
      </w:r>
    </w:p>
    <w:p w14:paraId="64026277" w14:textId="77777777" w:rsidR="00822F30" w:rsidRDefault="00822F30">
      <w:pPr>
        <w:pStyle w:val="BodyText"/>
        <w:rPr>
          <w:b/>
        </w:rPr>
      </w:pPr>
    </w:p>
    <w:p w14:paraId="4A8862EB" w14:textId="77777777" w:rsidR="00822F30" w:rsidRDefault="00000000">
      <w:pPr>
        <w:pStyle w:val="BodyText"/>
        <w:ind w:left="130" w:right="99" w:firstLine="710"/>
      </w:pPr>
      <w:r>
        <w:rPr>
          <w:color w:val="FF0000"/>
        </w:rPr>
        <w:t>CAOs will be notified about individuals who are not current HCBS recipients or LTC facility residents but who are NFCE and are requesting the ILOS Initiative via receipt</w:t>
      </w:r>
      <w:r>
        <w:rPr>
          <w:color w:val="FF0000"/>
          <w:spacing w:val="-2"/>
        </w:rPr>
        <w:t xml:space="preserve"> </w:t>
      </w:r>
      <w:r>
        <w:rPr>
          <w:color w:val="FF0000"/>
        </w:rPr>
        <w:t>of</w:t>
      </w:r>
      <w:r>
        <w:rPr>
          <w:color w:val="FF0000"/>
          <w:spacing w:val="-2"/>
        </w:rPr>
        <w:t xml:space="preserve"> </w:t>
      </w:r>
      <w:r>
        <w:rPr>
          <w:color w:val="FF0000"/>
        </w:rPr>
        <w:t>the</w:t>
      </w:r>
      <w:r>
        <w:rPr>
          <w:color w:val="FF0000"/>
          <w:spacing w:val="-2"/>
        </w:rPr>
        <w:t xml:space="preserve"> </w:t>
      </w:r>
      <w:r>
        <w:rPr>
          <w:color w:val="FF0000"/>
        </w:rPr>
        <w:t>PA</w:t>
      </w:r>
      <w:r>
        <w:rPr>
          <w:color w:val="FF0000"/>
          <w:spacing w:val="-2"/>
        </w:rPr>
        <w:t xml:space="preserve"> </w:t>
      </w:r>
      <w:r>
        <w:rPr>
          <w:color w:val="FF0000"/>
        </w:rPr>
        <w:t>1768</w:t>
      </w:r>
      <w:r>
        <w:rPr>
          <w:color w:val="FF0000"/>
          <w:spacing w:val="-6"/>
        </w:rPr>
        <w:t xml:space="preserve"> </w:t>
      </w:r>
      <w:r>
        <w:rPr>
          <w:color w:val="FF0000"/>
        </w:rPr>
        <w:t>completed</w:t>
      </w:r>
      <w:r>
        <w:rPr>
          <w:color w:val="FF0000"/>
          <w:spacing w:val="-2"/>
        </w:rPr>
        <w:t xml:space="preserve"> </w:t>
      </w:r>
      <w:r>
        <w:rPr>
          <w:color w:val="FF0000"/>
        </w:rPr>
        <w:t>to</w:t>
      </w:r>
      <w:r>
        <w:rPr>
          <w:color w:val="FF0000"/>
          <w:spacing w:val="-4"/>
        </w:rPr>
        <w:t xml:space="preserve"> </w:t>
      </w:r>
      <w:r>
        <w:rPr>
          <w:color w:val="FF0000"/>
        </w:rPr>
        <w:t>show</w:t>
      </w:r>
      <w:r>
        <w:rPr>
          <w:color w:val="FF0000"/>
          <w:spacing w:val="-5"/>
        </w:rPr>
        <w:t xml:space="preserve"> </w:t>
      </w:r>
      <w:r>
        <w:rPr>
          <w:color w:val="FF0000"/>
        </w:rPr>
        <w:t>that</w:t>
      </w:r>
      <w:r>
        <w:rPr>
          <w:color w:val="FF0000"/>
          <w:spacing w:val="-2"/>
        </w:rPr>
        <w:t xml:space="preserve"> </w:t>
      </w:r>
      <w:r>
        <w:rPr>
          <w:color w:val="FF0000"/>
        </w:rPr>
        <w:t>the</w:t>
      </w:r>
      <w:r>
        <w:rPr>
          <w:color w:val="FF0000"/>
          <w:spacing w:val="-4"/>
        </w:rPr>
        <w:t xml:space="preserve"> </w:t>
      </w:r>
      <w:r>
        <w:rPr>
          <w:color w:val="FF0000"/>
        </w:rPr>
        <w:t>individual is</w:t>
      </w:r>
      <w:r>
        <w:rPr>
          <w:color w:val="FF0000"/>
          <w:spacing w:val="-2"/>
        </w:rPr>
        <w:t xml:space="preserve"> </w:t>
      </w:r>
      <w:r>
        <w:rPr>
          <w:color w:val="FF0000"/>
        </w:rPr>
        <w:t>or</w:t>
      </w:r>
      <w:r>
        <w:rPr>
          <w:color w:val="FF0000"/>
          <w:spacing w:val="-2"/>
        </w:rPr>
        <w:t xml:space="preserve"> </w:t>
      </w:r>
      <w:r>
        <w:rPr>
          <w:color w:val="FF0000"/>
        </w:rPr>
        <w:t>will</w:t>
      </w:r>
      <w:r>
        <w:rPr>
          <w:color w:val="FF0000"/>
          <w:spacing w:val="-3"/>
        </w:rPr>
        <w:t xml:space="preserve"> </w:t>
      </w:r>
      <w:r>
        <w:rPr>
          <w:color w:val="FF0000"/>
        </w:rPr>
        <w:t>be residing</w:t>
      </w:r>
      <w:r>
        <w:rPr>
          <w:color w:val="FF0000"/>
          <w:spacing w:val="-2"/>
        </w:rPr>
        <w:t xml:space="preserve"> </w:t>
      </w:r>
      <w:r>
        <w:rPr>
          <w:color w:val="FF0000"/>
        </w:rPr>
        <w:t>in</w:t>
      </w:r>
      <w:r>
        <w:rPr>
          <w:color w:val="FF0000"/>
          <w:spacing w:val="-3"/>
        </w:rPr>
        <w:t xml:space="preserve"> </w:t>
      </w:r>
      <w:r>
        <w:rPr>
          <w:color w:val="FF0000"/>
        </w:rPr>
        <w:t>an ALR and is NFCE.</w:t>
      </w:r>
    </w:p>
    <w:p w14:paraId="6D47BC97" w14:textId="77777777" w:rsidR="00822F30" w:rsidRDefault="00000000">
      <w:pPr>
        <w:pStyle w:val="ListParagraph"/>
        <w:numPr>
          <w:ilvl w:val="1"/>
          <w:numId w:val="3"/>
        </w:numPr>
        <w:tabs>
          <w:tab w:val="left" w:pos="1200"/>
        </w:tabs>
        <w:spacing w:before="275"/>
        <w:ind w:right="188"/>
        <w:rPr>
          <w:sz w:val="24"/>
        </w:rPr>
      </w:pPr>
      <w:r>
        <w:rPr>
          <w:color w:val="FF0000"/>
          <w:sz w:val="24"/>
        </w:rPr>
        <w:t>The</w:t>
      </w:r>
      <w:r>
        <w:rPr>
          <w:color w:val="FF0000"/>
          <w:spacing w:val="-3"/>
          <w:sz w:val="24"/>
        </w:rPr>
        <w:t xml:space="preserve"> </w:t>
      </w:r>
      <w:r>
        <w:rPr>
          <w:color w:val="FF0000"/>
          <w:sz w:val="24"/>
        </w:rPr>
        <w:t>Page</w:t>
      </w:r>
      <w:r>
        <w:rPr>
          <w:color w:val="FF0000"/>
          <w:spacing w:val="-5"/>
          <w:sz w:val="24"/>
        </w:rPr>
        <w:t xml:space="preserve"> </w:t>
      </w:r>
      <w:r>
        <w:rPr>
          <w:color w:val="FF0000"/>
          <w:sz w:val="24"/>
        </w:rPr>
        <w:t>1</w:t>
      </w:r>
      <w:r>
        <w:rPr>
          <w:color w:val="FF0000"/>
          <w:spacing w:val="-2"/>
          <w:sz w:val="24"/>
        </w:rPr>
        <w:t xml:space="preserve"> </w:t>
      </w:r>
      <w:r>
        <w:rPr>
          <w:color w:val="FF0000"/>
          <w:sz w:val="24"/>
        </w:rPr>
        <w:t>“Comments”</w:t>
      </w:r>
      <w:r>
        <w:rPr>
          <w:color w:val="FF0000"/>
          <w:spacing w:val="-3"/>
          <w:sz w:val="24"/>
        </w:rPr>
        <w:t xml:space="preserve"> </w:t>
      </w:r>
      <w:r>
        <w:rPr>
          <w:color w:val="FF0000"/>
          <w:sz w:val="24"/>
        </w:rPr>
        <w:t>section</w:t>
      </w:r>
      <w:r>
        <w:rPr>
          <w:color w:val="FF0000"/>
          <w:spacing w:val="-3"/>
          <w:sz w:val="24"/>
        </w:rPr>
        <w:t xml:space="preserve"> </w:t>
      </w:r>
      <w:r>
        <w:rPr>
          <w:color w:val="FF0000"/>
          <w:sz w:val="24"/>
        </w:rPr>
        <w:t>will</w:t>
      </w:r>
      <w:r>
        <w:rPr>
          <w:color w:val="FF0000"/>
          <w:spacing w:val="-3"/>
          <w:sz w:val="24"/>
        </w:rPr>
        <w:t xml:space="preserve"> </w:t>
      </w:r>
      <w:r>
        <w:rPr>
          <w:color w:val="FF0000"/>
          <w:sz w:val="24"/>
        </w:rPr>
        <w:t>include:</w:t>
      </w:r>
      <w:r>
        <w:rPr>
          <w:color w:val="FF0000"/>
          <w:spacing w:val="-5"/>
          <w:sz w:val="24"/>
        </w:rPr>
        <w:t xml:space="preserve"> </w:t>
      </w:r>
      <w:r>
        <w:rPr>
          <w:color w:val="FF0000"/>
          <w:sz w:val="24"/>
        </w:rPr>
        <w:t>“Individual</w:t>
      </w:r>
      <w:r>
        <w:rPr>
          <w:color w:val="FF0000"/>
          <w:spacing w:val="-6"/>
          <w:sz w:val="24"/>
        </w:rPr>
        <w:t xml:space="preserve"> </w:t>
      </w:r>
      <w:r>
        <w:rPr>
          <w:color w:val="FF0000"/>
          <w:sz w:val="24"/>
        </w:rPr>
        <w:t>enrolling</w:t>
      </w:r>
      <w:r>
        <w:rPr>
          <w:color w:val="FF0000"/>
          <w:spacing w:val="-4"/>
          <w:sz w:val="24"/>
        </w:rPr>
        <w:t xml:space="preserve"> </w:t>
      </w:r>
      <w:r>
        <w:rPr>
          <w:color w:val="FF0000"/>
          <w:sz w:val="24"/>
        </w:rPr>
        <w:t>in</w:t>
      </w:r>
      <w:r>
        <w:rPr>
          <w:color w:val="FF0000"/>
          <w:spacing w:val="-3"/>
          <w:sz w:val="24"/>
        </w:rPr>
        <w:t xml:space="preserve"> </w:t>
      </w:r>
      <w:r>
        <w:rPr>
          <w:color w:val="FF0000"/>
          <w:sz w:val="24"/>
        </w:rPr>
        <w:t>In</w:t>
      </w:r>
      <w:r>
        <w:rPr>
          <w:color w:val="FF0000"/>
          <w:spacing w:val="-3"/>
          <w:sz w:val="24"/>
        </w:rPr>
        <w:t xml:space="preserve"> </w:t>
      </w:r>
      <w:r>
        <w:rPr>
          <w:color w:val="FF0000"/>
          <w:sz w:val="24"/>
        </w:rPr>
        <w:t>Lieu</w:t>
      </w:r>
      <w:r>
        <w:rPr>
          <w:color w:val="FF0000"/>
          <w:spacing w:val="-3"/>
          <w:sz w:val="24"/>
        </w:rPr>
        <w:t xml:space="preserve"> </w:t>
      </w:r>
      <w:r>
        <w:rPr>
          <w:color w:val="FF0000"/>
          <w:sz w:val="24"/>
        </w:rPr>
        <w:t>of Services (ILOS) Initiative (OLTL) effective MM/DD/YYYY.”</w:t>
      </w:r>
    </w:p>
    <w:p w14:paraId="741AEA48" w14:textId="77777777" w:rsidR="00822F30" w:rsidRDefault="00000000">
      <w:pPr>
        <w:pStyle w:val="BodyText"/>
        <w:spacing w:before="274"/>
        <w:ind w:left="120" w:firstLine="719"/>
      </w:pPr>
      <w:r>
        <w:rPr>
          <w:color w:val="FF0000"/>
        </w:rPr>
        <w:t>The</w:t>
      </w:r>
      <w:r>
        <w:rPr>
          <w:color w:val="FF0000"/>
          <w:spacing w:val="-3"/>
        </w:rPr>
        <w:t xml:space="preserve"> </w:t>
      </w:r>
      <w:r>
        <w:rPr>
          <w:color w:val="FF0000"/>
        </w:rPr>
        <w:t>following</w:t>
      </w:r>
      <w:r>
        <w:rPr>
          <w:color w:val="FF0000"/>
          <w:spacing w:val="-1"/>
        </w:rPr>
        <w:t xml:space="preserve"> </w:t>
      </w:r>
      <w:r>
        <w:rPr>
          <w:color w:val="FF0000"/>
        </w:rPr>
        <w:t>additional</w:t>
      </w:r>
      <w:r>
        <w:rPr>
          <w:color w:val="FF0000"/>
          <w:spacing w:val="-2"/>
        </w:rPr>
        <w:t xml:space="preserve"> </w:t>
      </w:r>
      <w:r>
        <w:rPr>
          <w:color w:val="FF0000"/>
        </w:rPr>
        <w:t>information</w:t>
      </w:r>
      <w:r>
        <w:rPr>
          <w:color w:val="FF0000"/>
          <w:spacing w:val="-3"/>
        </w:rPr>
        <w:t xml:space="preserve"> </w:t>
      </w:r>
      <w:r>
        <w:rPr>
          <w:color w:val="FF0000"/>
        </w:rPr>
        <w:t>will</w:t>
      </w:r>
      <w:r>
        <w:rPr>
          <w:color w:val="FF0000"/>
          <w:spacing w:val="-3"/>
        </w:rPr>
        <w:t xml:space="preserve"> </w:t>
      </w:r>
      <w:r>
        <w:rPr>
          <w:color w:val="FF0000"/>
        </w:rPr>
        <w:t>be</w:t>
      </w:r>
      <w:r>
        <w:rPr>
          <w:color w:val="FF0000"/>
          <w:spacing w:val="-3"/>
        </w:rPr>
        <w:t xml:space="preserve"> </w:t>
      </w:r>
      <w:r>
        <w:rPr>
          <w:color w:val="FF0000"/>
        </w:rPr>
        <w:t>included</w:t>
      </w:r>
      <w:r>
        <w:rPr>
          <w:color w:val="FF0000"/>
          <w:spacing w:val="-5"/>
        </w:rPr>
        <w:t xml:space="preserve"> </w:t>
      </w:r>
      <w:r>
        <w:rPr>
          <w:color w:val="FF0000"/>
        </w:rPr>
        <w:t>on</w:t>
      </w:r>
      <w:r>
        <w:rPr>
          <w:color w:val="FF0000"/>
          <w:spacing w:val="-5"/>
        </w:rPr>
        <w:t xml:space="preserve"> </w:t>
      </w:r>
      <w:r>
        <w:rPr>
          <w:color w:val="FF0000"/>
        </w:rPr>
        <w:t>the</w:t>
      </w:r>
      <w:r>
        <w:rPr>
          <w:color w:val="FF0000"/>
          <w:spacing w:val="-5"/>
        </w:rPr>
        <w:t xml:space="preserve"> </w:t>
      </w:r>
      <w:r>
        <w:rPr>
          <w:color w:val="FF0000"/>
        </w:rPr>
        <w:t>PA</w:t>
      </w:r>
      <w:r>
        <w:rPr>
          <w:color w:val="FF0000"/>
          <w:spacing w:val="-5"/>
        </w:rPr>
        <w:t xml:space="preserve"> </w:t>
      </w:r>
      <w:r>
        <w:rPr>
          <w:color w:val="FF0000"/>
        </w:rPr>
        <w:t>1768</w:t>
      </w:r>
      <w:r>
        <w:rPr>
          <w:color w:val="FF0000"/>
          <w:spacing w:val="-5"/>
        </w:rPr>
        <w:t xml:space="preserve"> </w:t>
      </w:r>
      <w:r>
        <w:rPr>
          <w:color w:val="FF0000"/>
        </w:rPr>
        <w:t>dated</w:t>
      </w:r>
      <w:r>
        <w:rPr>
          <w:color w:val="FF0000"/>
          <w:spacing w:val="-3"/>
        </w:rPr>
        <w:t xml:space="preserve"> </w:t>
      </w:r>
      <w:r>
        <w:rPr>
          <w:color w:val="FF0000"/>
        </w:rPr>
        <w:t>12/22 and prior (Attachment 5) to designate ILOS:</w:t>
      </w:r>
    </w:p>
    <w:p w14:paraId="479ACF0E" w14:textId="77777777" w:rsidR="00822F30" w:rsidRDefault="00822F30">
      <w:pPr>
        <w:pStyle w:val="BodyText"/>
        <w:spacing w:before="1"/>
      </w:pPr>
    </w:p>
    <w:p w14:paraId="19063284" w14:textId="77777777" w:rsidR="00822F30" w:rsidRDefault="00000000">
      <w:pPr>
        <w:pStyle w:val="ListParagraph"/>
        <w:numPr>
          <w:ilvl w:val="1"/>
          <w:numId w:val="3"/>
        </w:numPr>
        <w:tabs>
          <w:tab w:val="left" w:pos="1200"/>
        </w:tabs>
        <w:ind w:right="211"/>
        <w:rPr>
          <w:sz w:val="24"/>
        </w:rPr>
      </w:pPr>
      <w:r>
        <w:rPr>
          <w:color w:val="FF0000"/>
          <w:sz w:val="24"/>
        </w:rPr>
        <w:t>The</w:t>
      </w:r>
      <w:r>
        <w:rPr>
          <w:color w:val="FF0000"/>
          <w:spacing w:val="-2"/>
          <w:sz w:val="24"/>
        </w:rPr>
        <w:t xml:space="preserve"> </w:t>
      </w:r>
      <w:r>
        <w:rPr>
          <w:color w:val="FF0000"/>
          <w:sz w:val="24"/>
        </w:rPr>
        <w:t>Part</w:t>
      </w:r>
      <w:r>
        <w:rPr>
          <w:color w:val="FF0000"/>
          <w:spacing w:val="-3"/>
          <w:sz w:val="24"/>
        </w:rPr>
        <w:t xml:space="preserve"> </w:t>
      </w:r>
      <w:r>
        <w:rPr>
          <w:color w:val="FF0000"/>
          <w:sz w:val="24"/>
        </w:rPr>
        <w:t>I</w:t>
      </w:r>
      <w:r>
        <w:rPr>
          <w:color w:val="FF0000"/>
          <w:spacing w:val="-2"/>
          <w:sz w:val="24"/>
        </w:rPr>
        <w:t xml:space="preserve"> </w:t>
      </w:r>
      <w:r>
        <w:rPr>
          <w:color w:val="FF0000"/>
          <w:sz w:val="24"/>
        </w:rPr>
        <w:t>the</w:t>
      </w:r>
      <w:r>
        <w:rPr>
          <w:color w:val="FF0000"/>
          <w:spacing w:val="-1"/>
          <w:sz w:val="24"/>
        </w:rPr>
        <w:t xml:space="preserve"> </w:t>
      </w:r>
      <w:r>
        <w:rPr>
          <w:color w:val="FF0000"/>
          <w:sz w:val="24"/>
        </w:rPr>
        <w:t>“Assessment</w:t>
      </w:r>
      <w:r>
        <w:rPr>
          <w:color w:val="FF0000"/>
          <w:spacing w:val="-3"/>
          <w:sz w:val="24"/>
        </w:rPr>
        <w:t xml:space="preserve"> </w:t>
      </w:r>
      <w:r>
        <w:rPr>
          <w:color w:val="FF0000"/>
          <w:sz w:val="24"/>
        </w:rPr>
        <w:t>Date”</w:t>
      </w:r>
      <w:r>
        <w:rPr>
          <w:color w:val="FF0000"/>
          <w:spacing w:val="-3"/>
          <w:sz w:val="24"/>
        </w:rPr>
        <w:t xml:space="preserve"> </w:t>
      </w:r>
      <w:r>
        <w:rPr>
          <w:color w:val="FF0000"/>
          <w:sz w:val="24"/>
        </w:rPr>
        <w:t>will</w:t>
      </w:r>
      <w:r>
        <w:rPr>
          <w:color w:val="FF0000"/>
          <w:spacing w:val="-3"/>
          <w:sz w:val="24"/>
        </w:rPr>
        <w:t xml:space="preserve"> </w:t>
      </w:r>
      <w:r>
        <w:rPr>
          <w:color w:val="FF0000"/>
          <w:sz w:val="24"/>
        </w:rPr>
        <w:t>list</w:t>
      </w:r>
      <w:r>
        <w:rPr>
          <w:color w:val="FF0000"/>
          <w:spacing w:val="-2"/>
          <w:sz w:val="24"/>
        </w:rPr>
        <w:t xml:space="preserve"> </w:t>
      </w:r>
      <w:r>
        <w:rPr>
          <w:color w:val="FF0000"/>
          <w:sz w:val="24"/>
        </w:rPr>
        <w:t>the</w:t>
      </w:r>
      <w:r>
        <w:rPr>
          <w:color w:val="FF0000"/>
          <w:spacing w:val="-5"/>
          <w:sz w:val="24"/>
        </w:rPr>
        <w:t xml:space="preserve"> </w:t>
      </w:r>
      <w:r>
        <w:rPr>
          <w:color w:val="FF0000"/>
          <w:sz w:val="24"/>
        </w:rPr>
        <w:t>date</w:t>
      </w:r>
      <w:r>
        <w:rPr>
          <w:color w:val="FF0000"/>
          <w:spacing w:val="-3"/>
          <w:sz w:val="24"/>
        </w:rPr>
        <w:t xml:space="preserve"> </w:t>
      </w:r>
      <w:r>
        <w:rPr>
          <w:color w:val="FF0000"/>
          <w:sz w:val="24"/>
        </w:rPr>
        <w:t>the</w:t>
      </w:r>
      <w:r>
        <w:rPr>
          <w:color w:val="FF0000"/>
          <w:spacing w:val="-3"/>
          <w:sz w:val="24"/>
        </w:rPr>
        <w:t xml:space="preserve"> </w:t>
      </w:r>
      <w:r>
        <w:rPr>
          <w:color w:val="FF0000"/>
          <w:sz w:val="24"/>
        </w:rPr>
        <w:t>individual</w:t>
      </w:r>
      <w:r>
        <w:rPr>
          <w:color w:val="FF0000"/>
          <w:spacing w:val="-6"/>
          <w:sz w:val="24"/>
        </w:rPr>
        <w:t xml:space="preserve"> </w:t>
      </w:r>
      <w:r>
        <w:rPr>
          <w:color w:val="FF0000"/>
          <w:sz w:val="24"/>
        </w:rPr>
        <w:t>meets</w:t>
      </w:r>
      <w:r>
        <w:rPr>
          <w:color w:val="FF0000"/>
          <w:spacing w:val="-3"/>
          <w:sz w:val="24"/>
        </w:rPr>
        <w:t xml:space="preserve"> </w:t>
      </w:r>
      <w:r>
        <w:rPr>
          <w:color w:val="FF0000"/>
          <w:sz w:val="24"/>
        </w:rPr>
        <w:t>NFCE criteria, and the “Service Begin Date” denotes the ILOS start date.</w:t>
      </w:r>
    </w:p>
    <w:p w14:paraId="1DCCB10C" w14:textId="77777777" w:rsidR="00822F30" w:rsidRDefault="00000000">
      <w:pPr>
        <w:pStyle w:val="BodyText"/>
        <w:spacing w:before="274"/>
        <w:ind w:left="120" w:right="385" w:firstLine="719"/>
      </w:pPr>
      <w:r>
        <w:rPr>
          <w:color w:val="FF0000"/>
        </w:rPr>
        <w:t>The</w:t>
      </w:r>
      <w:r>
        <w:rPr>
          <w:color w:val="FF0000"/>
          <w:spacing w:val="-3"/>
        </w:rPr>
        <w:t xml:space="preserve"> </w:t>
      </w:r>
      <w:r>
        <w:rPr>
          <w:color w:val="FF0000"/>
        </w:rPr>
        <w:t>following</w:t>
      </w:r>
      <w:r>
        <w:rPr>
          <w:color w:val="FF0000"/>
          <w:spacing w:val="-1"/>
        </w:rPr>
        <w:t xml:space="preserve"> </w:t>
      </w:r>
      <w:r>
        <w:rPr>
          <w:color w:val="FF0000"/>
        </w:rPr>
        <w:t>additional</w:t>
      </w:r>
      <w:r>
        <w:rPr>
          <w:color w:val="FF0000"/>
          <w:spacing w:val="-2"/>
        </w:rPr>
        <w:t xml:space="preserve"> </w:t>
      </w:r>
      <w:r>
        <w:rPr>
          <w:color w:val="FF0000"/>
        </w:rPr>
        <w:t>information</w:t>
      </w:r>
      <w:r>
        <w:rPr>
          <w:color w:val="FF0000"/>
          <w:spacing w:val="-3"/>
        </w:rPr>
        <w:t xml:space="preserve"> </w:t>
      </w:r>
      <w:r>
        <w:rPr>
          <w:color w:val="FF0000"/>
        </w:rPr>
        <w:t>will</w:t>
      </w:r>
      <w:r>
        <w:rPr>
          <w:color w:val="FF0000"/>
          <w:spacing w:val="-3"/>
        </w:rPr>
        <w:t xml:space="preserve"> </w:t>
      </w:r>
      <w:r>
        <w:rPr>
          <w:color w:val="FF0000"/>
        </w:rPr>
        <w:t>be</w:t>
      </w:r>
      <w:r>
        <w:rPr>
          <w:color w:val="FF0000"/>
          <w:spacing w:val="-3"/>
        </w:rPr>
        <w:t xml:space="preserve"> </w:t>
      </w:r>
      <w:r>
        <w:rPr>
          <w:color w:val="FF0000"/>
        </w:rPr>
        <w:t>included</w:t>
      </w:r>
      <w:r>
        <w:rPr>
          <w:color w:val="FF0000"/>
          <w:spacing w:val="-5"/>
        </w:rPr>
        <w:t xml:space="preserve"> </w:t>
      </w:r>
      <w:r>
        <w:rPr>
          <w:color w:val="FF0000"/>
        </w:rPr>
        <w:t>on</w:t>
      </w:r>
      <w:r>
        <w:rPr>
          <w:color w:val="FF0000"/>
          <w:spacing w:val="-5"/>
        </w:rPr>
        <w:t xml:space="preserve"> </w:t>
      </w:r>
      <w:r>
        <w:rPr>
          <w:color w:val="FF0000"/>
        </w:rPr>
        <w:t>the</w:t>
      </w:r>
      <w:r>
        <w:rPr>
          <w:color w:val="FF0000"/>
          <w:spacing w:val="-5"/>
        </w:rPr>
        <w:t xml:space="preserve"> </w:t>
      </w:r>
      <w:r>
        <w:rPr>
          <w:color w:val="FF0000"/>
        </w:rPr>
        <w:t>new</w:t>
      </w:r>
      <w:r>
        <w:rPr>
          <w:color w:val="FF0000"/>
          <w:spacing w:val="-6"/>
        </w:rPr>
        <w:t xml:space="preserve"> </w:t>
      </w:r>
      <w:r>
        <w:rPr>
          <w:color w:val="FF0000"/>
        </w:rPr>
        <w:t>PA</w:t>
      </w:r>
      <w:r>
        <w:rPr>
          <w:color w:val="FF0000"/>
          <w:spacing w:val="-5"/>
        </w:rPr>
        <w:t xml:space="preserve"> </w:t>
      </w:r>
      <w:r>
        <w:rPr>
          <w:color w:val="FF0000"/>
        </w:rPr>
        <w:t>1768</w:t>
      </w:r>
      <w:r>
        <w:rPr>
          <w:color w:val="FF0000"/>
          <w:spacing w:val="-5"/>
        </w:rPr>
        <w:t xml:space="preserve"> </w:t>
      </w:r>
      <w:r>
        <w:rPr>
          <w:color w:val="FF0000"/>
        </w:rPr>
        <w:t>dated 02/25 (Attachment 6) to designate ILOS:</w:t>
      </w:r>
    </w:p>
    <w:p w14:paraId="50B0CA96" w14:textId="77777777" w:rsidR="00822F30" w:rsidRDefault="00822F30">
      <w:pPr>
        <w:pStyle w:val="BodyText"/>
        <w:spacing w:before="1"/>
      </w:pPr>
    </w:p>
    <w:p w14:paraId="2958C34C" w14:textId="77777777" w:rsidR="00822F30" w:rsidRDefault="00000000">
      <w:pPr>
        <w:pStyle w:val="ListParagraph"/>
        <w:numPr>
          <w:ilvl w:val="1"/>
          <w:numId w:val="3"/>
        </w:numPr>
        <w:tabs>
          <w:tab w:val="left" w:pos="1200"/>
        </w:tabs>
        <w:ind w:right="612"/>
        <w:rPr>
          <w:sz w:val="24"/>
        </w:rPr>
      </w:pPr>
      <w:r>
        <w:rPr>
          <w:color w:val="FF0000"/>
          <w:sz w:val="24"/>
        </w:rPr>
        <w:t>The</w:t>
      </w:r>
      <w:r>
        <w:rPr>
          <w:color w:val="FF0000"/>
          <w:spacing w:val="-3"/>
          <w:sz w:val="24"/>
        </w:rPr>
        <w:t xml:space="preserve"> </w:t>
      </w:r>
      <w:r>
        <w:rPr>
          <w:color w:val="FF0000"/>
          <w:sz w:val="24"/>
        </w:rPr>
        <w:t>Part</w:t>
      </w:r>
      <w:r>
        <w:rPr>
          <w:color w:val="FF0000"/>
          <w:spacing w:val="-2"/>
          <w:sz w:val="24"/>
        </w:rPr>
        <w:t xml:space="preserve"> </w:t>
      </w:r>
      <w:r>
        <w:rPr>
          <w:color w:val="FF0000"/>
          <w:sz w:val="24"/>
        </w:rPr>
        <w:t>I</w:t>
      </w:r>
      <w:r>
        <w:rPr>
          <w:color w:val="FF0000"/>
          <w:spacing w:val="-2"/>
          <w:sz w:val="24"/>
        </w:rPr>
        <w:t xml:space="preserve"> </w:t>
      </w:r>
      <w:r>
        <w:rPr>
          <w:color w:val="FF0000"/>
          <w:sz w:val="24"/>
        </w:rPr>
        <w:t>“Assessment</w:t>
      </w:r>
      <w:r>
        <w:rPr>
          <w:color w:val="FF0000"/>
          <w:spacing w:val="-3"/>
          <w:sz w:val="24"/>
        </w:rPr>
        <w:t xml:space="preserve"> </w:t>
      </w:r>
      <w:r>
        <w:rPr>
          <w:color w:val="FF0000"/>
          <w:sz w:val="24"/>
        </w:rPr>
        <w:t>Date”</w:t>
      </w:r>
      <w:r>
        <w:rPr>
          <w:color w:val="FF0000"/>
          <w:spacing w:val="-3"/>
          <w:sz w:val="24"/>
        </w:rPr>
        <w:t xml:space="preserve"> </w:t>
      </w:r>
      <w:r>
        <w:rPr>
          <w:color w:val="FF0000"/>
          <w:sz w:val="24"/>
        </w:rPr>
        <w:t>will</w:t>
      </w:r>
      <w:r>
        <w:rPr>
          <w:color w:val="FF0000"/>
          <w:spacing w:val="-3"/>
          <w:sz w:val="24"/>
        </w:rPr>
        <w:t xml:space="preserve"> </w:t>
      </w:r>
      <w:r>
        <w:rPr>
          <w:color w:val="FF0000"/>
          <w:sz w:val="24"/>
        </w:rPr>
        <w:t>list</w:t>
      </w:r>
      <w:r>
        <w:rPr>
          <w:color w:val="FF0000"/>
          <w:spacing w:val="-3"/>
          <w:sz w:val="24"/>
        </w:rPr>
        <w:t xml:space="preserve"> </w:t>
      </w:r>
      <w:r>
        <w:rPr>
          <w:color w:val="FF0000"/>
          <w:sz w:val="24"/>
        </w:rPr>
        <w:t>the</w:t>
      </w:r>
      <w:r>
        <w:rPr>
          <w:color w:val="FF0000"/>
          <w:spacing w:val="-5"/>
          <w:sz w:val="24"/>
        </w:rPr>
        <w:t xml:space="preserve"> </w:t>
      </w:r>
      <w:r>
        <w:rPr>
          <w:color w:val="FF0000"/>
          <w:sz w:val="24"/>
        </w:rPr>
        <w:t>date</w:t>
      </w:r>
      <w:r>
        <w:rPr>
          <w:color w:val="FF0000"/>
          <w:spacing w:val="-4"/>
          <w:sz w:val="24"/>
        </w:rPr>
        <w:t xml:space="preserve"> </w:t>
      </w:r>
      <w:r>
        <w:rPr>
          <w:color w:val="FF0000"/>
          <w:sz w:val="24"/>
        </w:rPr>
        <w:t>the</w:t>
      </w:r>
      <w:r>
        <w:rPr>
          <w:color w:val="FF0000"/>
          <w:spacing w:val="-1"/>
          <w:sz w:val="24"/>
        </w:rPr>
        <w:t xml:space="preserve"> </w:t>
      </w:r>
      <w:r>
        <w:rPr>
          <w:color w:val="FF0000"/>
          <w:sz w:val="24"/>
        </w:rPr>
        <w:t>individual</w:t>
      </w:r>
      <w:r>
        <w:rPr>
          <w:color w:val="FF0000"/>
          <w:spacing w:val="-3"/>
          <w:sz w:val="24"/>
        </w:rPr>
        <w:t xml:space="preserve"> </w:t>
      </w:r>
      <w:r>
        <w:rPr>
          <w:color w:val="FF0000"/>
          <w:sz w:val="24"/>
        </w:rPr>
        <w:t>meets</w:t>
      </w:r>
      <w:r>
        <w:rPr>
          <w:color w:val="FF0000"/>
          <w:spacing w:val="-5"/>
          <w:sz w:val="24"/>
        </w:rPr>
        <w:t xml:space="preserve"> </w:t>
      </w:r>
      <w:r>
        <w:rPr>
          <w:color w:val="FF0000"/>
          <w:sz w:val="24"/>
        </w:rPr>
        <w:t>NFCE criteria, and the “Service Begins Date” denotes the ILOS start date.</w:t>
      </w:r>
    </w:p>
    <w:p w14:paraId="4D48F62D" w14:textId="77777777" w:rsidR="00822F30" w:rsidRDefault="00000000">
      <w:pPr>
        <w:pStyle w:val="ListParagraph"/>
        <w:numPr>
          <w:ilvl w:val="1"/>
          <w:numId w:val="3"/>
        </w:numPr>
        <w:tabs>
          <w:tab w:val="left" w:pos="1200"/>
        </w:tabs>
        <w:spacing w:before="273"/>
        <w:ind w:right="288"/>
        <w:rPr>
          <w:sz w:val="24"/>
        </w:rPr>
      </w:pPr>
      <w:r>
        <w:rPr>
          <w:color w:val="FF0000"/>
          <w:sz w:val="24"/>
        </w:rPr>
        <w:t>For all ILOS</w:t>
      </w:r>
      <w:r>
        <w:rPr>
          <w:color w:val="FF0000"/>
          <w:spacing w:val="-1"/>
          <w:sz w:val="24"/>
        </w:rPr>
        <w:t xml:space="preserve"> </w:t>
      </w:r>
      <w:r>
        <w:rPr>
          <w:color w:val="FF0000"/>
          <w:sz w:val="24"/>
        </w:rPr>
        <w:t>applicants</w:t>
      </w:r>
      <w:r>
        <w:rPr>
          <w:color w:val="FF0000"/>
          <w:spacing w:val="-1"/>
          <w:sz w:val="24"/>
        </w:rPr>
        <w:t xml:space="preserve"> </w:t>
      </w:r>
      <w:r>
        <w:rPr>
          <w:color w:val="FF0000"/>
          <w:sz w:val="24"/>
        </w:rPr>
        <w:t>the “In Lieu of Services (ILOS) Initiative (OLTL)”</w:t>
      </w:r>
      <w:r>
        <w:rPr>
          <w:color w:val="FF0000"/>
          <w:spacing w:val="-1"/>
          <w:sz w:val="24"/>
        </w:rPr>
        <w:t xml:space="preserve"> </w:t>
      </w:r>
      <w:r>
        <w:rPr>
          <w:color w:val="FF0000"/>
          <w:sz w:val="24"/>
        </w:rPr>
        <w:t>box under</w:t>
      </w:r>
      <w:r>
        <w:rPr>
          <w:color w:val="FF0000"/>
          <w:spacing w:val="-4"/>
          <w:sz w:val="24"/>
        </w:rPr>
        <w:t xml:space="preserve"> </w:t>
      </w:r>
      <w:r>
        <w:rPr>
          <w:color w:val="FF0000"/>
          <w:sz w:val="24"/>
        </w:rPr>
        <w:t>“Waiver</w:t>
      </w:r>
      <w:r>
        <w:rPr>
          <w:color w:val="FF0000"/>
          <w:spacing w:val="-4"/>
          <w:sz w:val="24"/>
        </w:rPr>
        <w:t xml:space="preserve"> </w:t>
      </w:r>
      <w:r>
        <w:rPr>
          <w:color w:val="FF0000"/>
          <w:sz w:val="24"/>
        </w:rPr>
        <w:t>Eligibility/Coding”</w:t>
      </w:r>
      <w:r>
        <w:rPr>
          <w:color w:val="FF0000"/>
          <w:spacing w:val="-7"/>
          <w:sz w:val="24"/>
        </w:rPr>
        <w:t xml:space="preserve"> </w:t>
      </w:r>
      <w:r>
        <w:rPr>
          <w:color w:val="FF0000"/>
          <w:sz w:val="24"/>
        </w:rPr>
        <w:t>marked</w:t>
      </w:r>
      <w:r>
        <w:rPr>
          <w:color w:val="FF0000"/>
          <w:spacing w:val="-4"/>
          <w:sz w:val="24"/>
        </w:rPr>
        <w:t xml:space="preserve"> </w:t>
      </w:r>
      <w:r>
        <w:rPr>
          <w:color w:val="FF0000"/>
          <w:sz w:val="24"/>
        </w:rPr>
        <w:t>indicates</w:t>
      </w:r>
      <w:r>
        <w:rPr>
          <w:color w:val="FF0000"/>
          <w:spacing w:val="-6"/>
          <w:sz w:val="24"/>
        </w:rPr>
        <w:t xml:space="preserve"> </w:t>
      </w:r>
      <w:r>
        <w:rPr>
          <w:color w:val="FF0000"/>
          <w:sz w:val="24"/>
        </w:rPr>
        <w:t>election</w:t>
      </w:r>
      <w:r>
        <w:rPr>
          <w:color w:val="FF0000"/>
          <w:spacing w:val="-5"/>
          <w:sz w:val="24"/>
        </w:rPr>
        <w:t xml:space="preserve"> </w:t>
      </w:r>
      <w:r>
        <w:rPr>
          <w:color w:val="FF0000"/>
          <w:sz w:val="24"/>
        </w:rPr>
        <w:t>of</w:t>
      </w:r>
      <w:r>
        <w:rPr>
          <w:color w:val="FF0000"/>
          <w:spacing w:val="-6"/>
          <w:sz w:val="24"/>
        </w:rPr>
        <w:t xml:space="preserve"> </w:t>
      </w:r>
      <w:r>
        <w:rPr>
          <w:color w:val="FF0000"/>
          <w:sz w:val="24"/>
        </w:rPr>
        <w:t>ILOS Initiative. This will be marked.</w:t>
      </w:r>
      <w:r>
        <w:rPr>
          <w:color w:val="FF0000"/>
          <w:spacing w:val="40"/>
          <w:sz w:val="24"/>
        </w:rPr>
        <w:t xml:space="preserve"> </w:t>
      </w:r>
      <w:r>
        <w:rPr>
          <w:color w:val="FF0000"/>
          <w:sz w:val="24"/>
          <w:u w:val="single" w:color="FF0000"/>
        </w:rPr>
        <w:t>Only the new version of the PA1768 dated 02/25 will</w:t>
      </w:r>
      <w:r>
        <w:rPr>
          <w:color w:val="FF0000"/>
          <w:sz w:val="24"/>
        </w:rPr>
        <w:t xml:space="preserve"> </w:t>
      </w:r>
      <w:r>
        <w:rPr>
          <w:color w:val="FF0000"/>
          <w:sz w:val="24"/>
          <w:u w:val="single" w:color="FF0000"/>
        </w:rPr>
        <w:t>include this field</w:t>
      </w:r>
      <w:r>
        <w:rPr>
          <w:color w:val="FF0000"/>
          <w:sz w:val="24"/>
        </w:rPr>
        <w:t>.</w:t>
      </w:r>
    </w:p>
    <w:p w14:paraId="031905B3" w14:textId="77777777" w:rsidR="00822F30" w:rsidRDefault="00000000">
      <w:pPr>
        <w:pStyle w:val="BodyText"/>
        <w:spacing w:before="274"/>
        <w:ind w:left="840" w:right="209"/>
      </w:pPr>
      <w:r>
        <w:rPr>
          <w:b/>
          <w:color w:val="FF0000"/>
        </w:rPr>
        <w:t>NOTE:</w:t>
      </w:r>
      <w:r>
        <w:rPr>
          <w:b/>
          <w:color w:val="FF0000"/>
          <w:spacing w:val="40"/>
        </w:rPr>
        <w:t xml:space="preserve"> </w:t>
      </w:r>
      <w:r>
        <w:rPr>
          <w:color w:val="FF0000"/>
        </w:rPr>
        <w:t>The</w:t>
      </w:r>
      <w:r>
        <w:rPr>
          <w:color w:val="FF0000"/>
          <w:spacing w:val="-4"/>
        </w:rPr>
        <w:t xml:space="preserve"> </w:t>
      </w:r>
      <w:r>
        <w:rPr>
          <w:color w:val="FF0000"/>
        </w:rPr>
        <w:t>ALR</w:t>
      </w:r>
      <w:r>
        <w:rPr>
          <w:color w:val="FF0000"/>
          <w:spacing w:val="-2"/>
        </w:rPr>
        <w:t xml:space="preserve"> </w:t>
      </w:r>
      <w:r>
        <w:rPr>
          <w:color w:val="FF0000"/>
        </w:rPr>
        <w:t>will</w:t>
      </w:r>
      <w:r>
        <w:rPr>
          <w:color w:val="FF0000"/>
          <w:spacing w:val="-3"/>
        </w:rPr>
        <w:t xml:space="preserve"> </w:t>
      </w:r>
      <w:r>
        <w:rPr>
          <w:color w:val="FF0000"/>
        </w:rPr>
        <w:t>send</w:t>
      </w:r>
      <w:r>
        <w:rPr>
          <w:color w:val="FF0000"/>
          <w:spacing w:val="-4"/>
        </w:rPr>
        <w:t xml:space="preserve"> </w:t>
      </w:r>
      <w:r>
        <w:rPr>
          <w:color w:val="FF0000"/>
        </w:rPr>
        <w:t>the</w:t>
      </w:r>
      <w:r>
        <w:rPr>
          <w:color w:val="FF0000"/>
          <w:spacing w:val="-4"/>
        </w:rPr>
        <w:t xml:space="preserve"> </w:t>
      </w:r>
      <w:r>
        <w:rPr>
          <w:color w:val="FF0000"/>
        </w:rPr>
        <w:t>completed</w:t>
      </w:r>
      <w:r>
        <w:rPr>
          <w:color w:val="FF0000"/>
          <w:spacing w:val="-2"/>
        </w:rPr>
        <w:t xml:space="preserve"> </w:t>
      </w:r>
      <w:r>
        <w:rPr>
          <w:color w:val="FF0000"/>
        </w:rPr>
        <w:t>MA</w:t>
      </w:r>
      <w:r>
        <w:rPr>
          <w:color w:val="FF0000"/>
          <w:spacing w:val="-4"/>
        </w:rPr>
        <w:t xml:space="preserve"> </w:t>
      </w:r>
      <w:r>
        <w:rPr>
          <w:color w:val="FF0000"/>
        </w:rPr>
        <w:t>103</w:t>
      </w:r>
      <w:r>
        <w:rPr>
          <w:color w:val="FF0000"/>
          <w:spacing w:val="-4"/>
        </w:rPr>
        <w:t xml:space="preserve"> </w:t>
      </w:r>
      <w:r>
        <w:rPr>
          <w:color w:val="FF0000"/>
        </w:rPr>
        <w:t>verifying</w:t>
      </w:r>
      <w:r>
        <w:rPr>
          <w:color w:val="FF0000"/>
          <w:spacing w:val="-4"/>
        </w:rPr>
        <w:t xml:space="preserve"> </w:t>
      </w:r>
      <w:r>
        <w:rPr>
          <w:color w:val="FF0000"/>
        </w:rPr>
        <w:t>ILOS</w:t>
      </w:r>
      <w:r>
        <w:rPr>
          <w:color w:val="FF0000"/>
          <w:spacing w:val="-4"/>
        </w:rPr>
        <w:t xml:space="preserve"> </w:t>
      </w:r>
      <w:r>
        <w:rPr>
          <w:color w:val="FF0000"/>
        </w:rPr>
        <w:t>with</w:t>
      </w:r>
      <w:r>
        <w:rPr>
          <w:color w:val="FF0000"/>
          <w:spacing w:val="-2"/>
        </w:rPr>
        <w:t xml:space="preserve"> </w:t>
      </w:r>
      <w:r>
        <w:rPr>
          <w:color w:val="FF0000"/>
        </w:rPr>
        <w:t>Sections I, II and IV completed as noted in the “LTC Facility to ALR” section of this Ops Memo.</w:t>
      </w:r>
      <w:r>
        <w:rPr>
          <w:color w:val="FF0000"/>
          <w:spacing w:val="40"/>
        </w:rPr>
        <w:t xml:space="preserve"> </w:t>
      </w:r>
      <w:r>
        <w:rPr>
          <w:color w:val="FF0000"/>
        </w:rPr>
        <w:t>If the “Service Begin Date” on the PA 1768 does not match the ALR admission date on the MA 103, authorize ILOS effective the date of the ALR admission listed on the MA 103.</w:t>
      </w:r>
    </w:p>
    <w:p w14:paraId="71FC6656" w14:textId="77777777" w:rsidR="00822F30" w:rsidRDefault="00822F30">
      <w:pPr>
        <w:sectPr w:rsidR="00822F30">
          <w:pgSz w:w="12240" w:h="15840"/>
          <w:pgMar w:top="980" w:right="1340" w:bottom="280" w:left="1320" w:header="728" w:footer="0" w:gutter="0"/>
          <w:cols w:space="720"/>
        </w:sectPr>
      </w:pPr>
    </w:p>
    <w:p w14:paraId="7AEEE7ED" w14:textId="77777777" w:rsidR="00822F30" w:rsidRDefault="00822F30">
      <w:pPr>
        <w:pStyle w:val="BodyText"/>
      </w:pPr>
    </w:p>
    <w:p w14:paraId="3A447B97" w14:textId="77777777" w:rsidR="00822F30" w:rsidRDefault="00822F30">
      <w:pPr>
        <w:pStyle w:val="BodyText"/>
        <w:spacing w:before="230"/>
      </w:pPr>
    </w:p>
    <w:p w14:paraId="70461982" w14:textId="77777777" w:rsidR="00822F30" w:rsidRDefault="00000000">
      <w:pPr>
        <w:pStyle w:val="BodyText"/>
        <w:spacing w:before="1"/>
        <w:ind w:left="120" w:right="385" w:firstLine="719"/>
      </w:pPr>
      <w:r>
        <w:rPr>
          <w:color w:val="FF0000"/>
        </w:rPr>
        <w:t>If</w:t>
      </w:r>
      <w:r>
        <w:rPr>
          <w:color w:val="FF0000"/>
          <w:spacing w:val="-2"/>
        </w:rPr>
        <w:t xml:space="preserve"> </w:t>
      </w:r>
      <w:r>
        <w:rPr>
          <w:color w:val="FF0000"/>
        </w:rPr>
        <w:t>the</w:t>
      </w:r>
      <w:r>
        <w:rPr>
          <w:color w:val="FF0000"/>
          <w:spacing w:val="-2"/>
        </w:rPr>
        <w:t xml:space="preserve"> </w:t>
      </w:r>
      <w:r>
        <w:rPr>
          <w:color w:val="FF0000"/>
        </w:rPr>
        <w:t>PA</w:t>
      </w:r>
      <w:r>
        <w:rPr>
          <w:color w:val="FF0000"/>
          <w:spacing w:val="-4"/>
        </w:rPr>
        <w:t xml:space="preserve"> </w:t>
      </w:r>
      <w:r>
        <w:rPr>
          <w:color w:val="FF0000"/>
        </w:rPr>
        <w:t>1768</w:t>
      </w:r>
      <w:r>
        <w:rPr>
          <w:color w:val="FF0000"/>
          <w:spacing w:val="-4"/>
        </w:rPr>
        <w:t xml:space="preserve"> </w:t>
      </w:r>
      <w:r>
        <w:rPr>
          <w:color w:val="FF0000"/>
        </w:rPr>
        <w:t>does</w:t>
      </w:r>
      <w:r>
        <w:rPr>
          <w:color w:val="FF0000"/>
          <w:spacing w:val="-2"/>
        </w:rPr>
        <w:t xml:space="preserve"> </w:t>
      </w:r>
      <w:r>
        <w:rPr>
          <w:color w:val="FF0000"/>
        </w:rPr>
        <w:t>not</w:t>
      </w:r>
      <w:r>
        <w:rPr>
          <w:color w:val="FF0000"/>
          <w:spacing w:val="-2"/>
        </w:rPr>
        <w:t xml:space="preserve"> </w:t>
      </w:r>
      <w:r>
        <w:rPr>
          <w:color w:val="FF0000"/>
        </w:rPr>
        <w:t>inform</w:t>
      </w:r>
      <w:r>
        <w:rPr>
          <w:color w:val="FF0000"/>
          <w:spacing w:val="-1"/>
        </w:rPr>
        <w:t xml:space="preserve"> </w:t>
      </w:r>
      <w:r>
        <w:rPr>
          <w:color w:val="FF0000"/>
        </w:rPr>
        <w:t>of</w:t>
      </w:r>
      <w:r>
        <w:rPr>
          <w:color w:val="FF0000"/>
          <w:spacing w:val="-4"/>
        </w:rPr>
        <w:t xml:space="preserve"> </w:t>
      </w:r>
      <w:r>
        <w:rPr>
          <w:color w:val="FF0000"/>
        </w:rPr>
        <w:t>the</w:t>
      </w:r>
      <w:r>
        <w:rPr>
          <w:color w:val="FF0000"/>
          <w:spacing w:val="-2"/>
        </w:rPr>
        <w:t xml:space="preserve"> </w:t>
      </w:r>
      <w:r>
        <w:rPr>
          <w:color w:val="FF0000"/>
        </w:rPr>
        <w:t>ALR</w:t>
      </w:r>
      <w:r>
        <w:rPr>
          <w:color w:val="FF0000"/>
          <w:spacing w:val="-5"/>
        </w:rPr>
        <w:t xml:space="preserve"> </w:t>
      </w:r>
      <w:r>
        <w:rPr>
          <w:color w:val="FF0000"/>
        </w:rPr>
        <w:t>admission,</w:t>
      </w:r>
      <w:r>
        <w:rPr>
          <w:color w:val="FF0000"/>
          <w:spacing w:val="-4"/>
        </w:rPr>
        <w:t xml:space="preserve"> </w:t>
      </w:r>
      <w:r>
        <w:rPr>
          <w:color w:val="FF0000"/>
        </w:rPr>
        <w:t>the</w:t>
      </w:r>
      <w:r>
        <w:rPr>
          <w:color w:val="FF0000"/>
          <w:spacing w:val="-4"/>
        </w:rPr>
        <w:t xml:space="preserve"> </w:t>
      </w:r>
      <w:r>
        <w:rPr>
          <w:color w:val="FF0000"/>
        </w:rPr>
        <w:t>CAO</w:t>
      </w:r>
      <w:r>
        <w:rPr>
          <w:color w:val="FF0000"/>
          <w:spacing w:val="-2"/>
        </w:rPr>
        <w:t xml:space="preserve"> </w:t>
      </w:r>
      <w:r>
        <w:rPr>
          <w:color w:val="FF0000"/>
        </w:rPr>
        <w:t>will</w:t>
      </w:r>
      <w:r>
        <w:rPr>
          <w:color w:val="FF0000"/>
          <w:spacing w:val="-3"/>
        </w:rPr>
        <w:t xml:space="preserve"> </w:t>
      </w:r>
      <w:r>
        <w:rPr>
          <w:color w:val="FF0000"/>
        </w:rPr>
        <w:t>follow</w:t>
      </w:r>
      <w:r>
        <w:rPr>
          <w:color w:val="FF0000"/>
          <w:spacing w:val="-2"/>
        </w:rPr>
        <w:t xml:space="preserve"> </w:t>
      </w:r>
      <w:r>
        <w:rPr>
          <w:color w:val="FF0000"/>
        </w:rPr>
        <w:t>the ILOS process only if a corresponding MA 103 is received from the ALR.</w:t>
      </w:r>
    </w:p>
    <w:p w14:paraId="4C4D7F45" w14:textId="77777777" w:rsidR="00822F30" w:rsidRDefault="00000000">
      <w:pPr>
        <w:pStyle w:val="Heading1"/>
        <w:spacing w:before="276"/>
        <w:rPr>
          <w:u w:val="none"/>
        </w:rPr>
      </w:pPr>
      <w:r>
        <w:rPr>
          <w:color w:val="FF0000"/>
          <w:u w:val="none"/>
        </w:rPr>
        <w:t>ALL</w:t>
      </w:r>
      <w:r>
        <w:rPr>
          <w:color w:val="FF0000"/>
          <w:spacing w:val="-3"/>
          <w:u w:val="none"/>
        </w:rPr>
        <w:t xml:space="preserve"> </w:t>
      </w:r>
      <w:r>
        <w:rPr>
          <w:color w:val="FF0000"/>
          <w:u w:val="none"/>
        </w:rPr>
        <w:t>TRANSITIONS</w:t>
      </w:r>
      <w:r>
        <w:rPr>
          <w:color w:val="FF0000"/>
          <w:spacing w:val="-3"/>
          <w:u w:val="none"/>
        </w:rPr>
        <w:t xml:space="preserve"> </w:t>
      </w:r>
      <w:r>
        <w:rPr>
          <w:color w:val="FF0000"/>
          <w:u w:val="none"/>
        </w:rPr>
        <w:t>TO</w:t>
      </w:r>
      <w:r>
        <w:rPr>
          <w:color w:val="FF0000"/>
          <w:spacing w:val="-1"/>
          <w:u w:val="none"/>
        </w:rPr>
        <w:t xml:space="preserve"> </w:t>
      </w:r>
      <w:r>
        <w:rPr>
          <w:color w:val="FF0000"/>
          <w:spacing w:val="-5"/>
          <w:u w:val="none"/>
        </w:rPr>
        <w:t>ALR</w:t>
      </w:r>
    </w:p>
    <w:p w14:paraId="54185B66" w14:textId="77777777" w:rsidR="00822F30" w:rsidRDefault="00000000">
      <w:pPr>
        <w:pStyle w:val="BodyText"/>
        <w:spacing w:before="276"/>
        <w:ind w:left="130" w:right="209" w:firstLine="710"/>
      </w:pPr>
      <w:r>
        <w:rPr>
          <w:color w:val="FF0000"/>
        </w:rPr>
        <w:t>When the CAO determines the PA 1768 or MA 103 is incomplete or</w:t>
      </w:r>
      <w:r>
        <w:rPr>
          <w:color w:val="FF0000"/>
          <w:spacing w:val="-1"/>
        </w:rPr>
        <w:t xml:space="preserve"> </w:t>
      </w:r>
      <w:r>
        <w:rPr>
          <w:color w:val="FF0000"/>
        </w:rPr>
        <w:t>missing for an</w:t>
      </w:r>
      <w:r>
        <w:rPr>
          <w:color w:val="FF0000"/>
          <w:spacing w:val="-4"/>
        </w:rPr>
        <w:t xml:space="preserve"> </w:t>
      </w:r>
      <w:r>
        <w:rPr>
          <w:color w:val="FF0000"/>
        </w:rPr>
        <w:t>ILOS</w:t>
      </w:r>
      <w:r>
        <w:rPr>
          <w:color w:val="FF0000"/>
          <w:spacing w:val="-5"/>
        </w:rPr>
        <w:t xml:space="preserve"> </w:t>
      </w:r>
      <w:r>
        <w:rPr>
          <w:color w:val="FF0000"/>
        </w:rPr>
        <w:t>transition,</w:t>
      </w:r>
      <w:r>
        <w:rPr>
          <w:color w:val="FF0000"/>
          <w:spacing w:val="-2"/>
        </w:rPr>
        <w:t xml:space="preserve"> </w:t>
      </w:r>
      <w:r>
        <w:rPr>
          <w:color w:val="FF0000"/>
        </w:rPr>
        <w:t>send</w:t>
      </w:r>
      <w:r>
        <w:rPr>
          <w:color w:val="FF0000"/>
          <w:spacing w:val="-2"/>
        </w:rPr>
        <w:t xml:space="preserve"> </w:t>
      </w:r>
      <w:r>
        <w:rPr>
          <w:color w:val="FF0000"/>
        </w:rPr>
        <w:t>an</w:t>
      </w:r>
      <w:r>
        <w:rPr>
          <w:color w:val="FF0000"/>
          <w:spacing w:val="-5"/>
        </w:rPr>
        <w:t xml:space="preserve"> </w:t>
      </w:r>
      <w:r>
        <w:rPr>
          <w:color w:val="FF0000"/>
        </w:rPr>
        <w:t>Appointment</w:t>
      </w:r>
      <w:r>
        <w:rPr>
          <w:color w:val="FF0000"/>
          <w:spacing w:val="-3"/>
        </w:rPr>
        <w:t xml:space="preserve"> </w:t>
      </w:r>
      <w:r>
        <w:rPr>
          <w:color w:val="FF0000"/>
        </w:rPr>
        <w:t>Notice</w:t>
      </w:r>
      <w:r>
        <w:rPr>
          <w:color w:val="FF0000"/>
          <w:spacing w:val="-4"/>
        </w:rPr>
        <w:t xml:space="preserve"> </w:t>
      </w:r>
      <w:r>
        <w:rPr>
          <w:color w:val="FF0000"/>
        </w:rPr>
        <w:t>and</w:t>
      </w:r>
      <w:r>
        <w:rPr>
          <w:color w:val="FF0000"/>
          <w:spacing w:val="-2"/>
        </w:rPr>
        <w:t xml:space="preserve"> </w:t>
      </w:r>
      <w:r>
        <w:rPr>
          <w:color w:val="FF0000"/>
        </w:rPr>
        <w:t>Verification</w:t>
      </w:r>
      <w:r>
        <w:rPr>
          <w:color w:val="FF0000"/>
          <w:spacing w:val="-2"/>
        </w:rPr>
        <w:t xml:space="preserve"> </w:t>
      </w:r>
      <w:r>
        <w:rPr>
          <w:color w:val="FF0000"/>
        </w:rPr>
        <w:t>Checklist</w:t>
      </w:r>
      <w:r>
        <w:rPr>
          <w:color w:val="FF0000"/>
          <w:spacing w:val="-3"/>
        </w:rPr>
        <w:t xml:space="preserve"> </w:t>
      </w:r>
      <w:r>
        <w:rPr>
          <w:color w:val="FF0000"/>
        </w:rPr>
        <w:t>(PA</w:t>
      </w:r>
      <w:r>
        <w:rPr>
          <w:color w:val="FF0000"/>
          <w:spacing w:val="-4"/>
        </w:rPr>
        <w:t xml:space="preserve"> </w:t>
      </w:r>
      <w:r>
        <w:rPr>
          <w:color w:val="FF0000"/>
        </w:rPr>
        <w:t>253)</w:t>
      </w:r>
      <w:r>
        <w:rPr>
          <w:color w:val="FF0000"/>
          <w:spacing w:val="-5"/>
        </w:rPr>
        <w:t xml:space="preserve"> </w:t>
      </w:r>
      <w:r>
        <w:rPr>
          <w:color w:val="FF0000"/>
        </w:rPr>
        <w:t>for the missing required documentation.</w:t>
      </w:r>
      <w:r>
        <w:rPr>
          <w:color w:val="FF0000"/>
          <w:spacing w:val="40"/>
        </w:rPr>
        <w:t xml:space="preserve"> </w:t>
      </w:r>
      <w:r>
        <w:rPr>
          <w:color w:val="FF0000"/>
        </w:rPr>
        <w:t>If the documentation is not provided for a HCBS or LTC facility recipient by the deadline on the PA 253, then close the HCBS or LTC facility category for failure to provide verification.</w:t>
      </w:r>
    </w:p>
    <w:p w14:paraId="45773005" w14:textId="77777777" w:rsidR="00822F30" w:rsidRDefault="00822F30">
      <w:pPr>
        <w:pStyle w:val="BodyText"/>
      </w:pPr>
    </w:p>
    <w:p w14:paraId="087A131A" w14:textId="77777777" w:rsidR="00822F30" w:rsidRDefault="00000000">
      <w:pPr>
        <w:pStyle w:val="BodyText"/>
        <w:ind w:left="130" w:right="99" w:firstLine="710"/>
      </w:pPr>
      <w:r>
        <w:rPr>
          <w:color w:val="FF0000"/>
        </w:rPr>
        <w:t>If a straight MA recipient is requesting ILOS but the documentation was not provided, then the individual should remain eligible for MA if they continue to meet the eligibility requirements for straight MA.</w:t>
      </w:r>
      <w:r>
        <w:rPr>
          <w:color w:val="FF0000"/>
          <w:spacing w:val="40"/>
        </w:rPr>
        <w:t xml:space="preserve"> </w:t>
      </w:r>
      <w:r>
        <w:rPr>
          <w:color w:val="FF0000"/>
        </w:rPr>
        <w:t>If a new applicant is not eligible for ILOS for failure</w:t>
      </w:r>
      <w:r>
        <w:rPr>
          <w:color w:val="FF0000"/>
          <w:spacing w:val="-2"/>
        </w:rPr>
        <w:t xml:space="preserve"> </w:t>
      </w:r>
      <w:r>
        <w:rPr>
          <w:color w:val="FF0000"/>
        </w:rPr>
        <w:t>to</w:t>
      </w:r>
      <w:r>
        <w:rPr>
          <w:color w:val="FF0000"/>
          <w:spacing w:val="-4"/>
        </w:rPr>
        <w:t xml:space="preserve"> </w:t>
      </w:r>
      <w:r>
        <w:rPr>
          <w:color w:val="FF0000"/>
        </w:rPr>
        <w:t>provide</w:t>
      </w:r>
      <w:r>
        <w:rPr>
          <w:color w:val="FF0000"/>
          <w:spacing w:val="-2"/>
        </w:rPr>
        <w:t xml:space="preserve"> </w:t>
      </w:r>
      <w:r>
        <w:rPr>
          <w:color w:val="FF0000"/>
        </w:rPr>
        <w:t>the</w:t>
      </w:r>
      <w:r>
        <w:rPr>
          <w:color w:val="FF0000"/>
          <w:spacing w:val="-2"/>
        </w:rPr>
        <w:t xml:space="preserve"> </w:t>
      </w:r>
      <w:r>
        <w:rPr>
          <w:color w:val="FF0000"/>
        </w:rPr>
        <w:t>completed</w:t>
      </w:r>
      <w:r>
        <w:rPr>
          <w:color w:val="FF0000"/>
          <w:spacing w:val="-2"/>
        </w:rPr>
        <w:t xml:space="preserve"> </w:t>
      </w:r>
      <w:r>
        <w:rPr>
          <w:color w:val="FF0000"/>
        </w:rPr>
        <w:t>PA</w:t>
      </w:r>
      <w:r>
        <w:rPr>
          <w:color w:val="FF0000"/>
          <w:spacing w:val="-4"/>
        </w:rPr>
        <w:t xml:space="preserve"> </w:t>
      </w:r>
      <w:r>
        <w:rPr>
          <w:color w:val="FF0000"/>
        </w:rPr>
        <w:t>1768</w:t>
      </w:r>
      <w:r>
        <w:rPr>
          <w:color w:val="FF0000"/>
          <w:spacing w:val="-4"/>
        </w:rPr>
        <w:t xml:space="preserve"> </w:t>
      </w:r>
      <w:r>
        <w:rPr>
          <w:color w:val="FF0000"/>
        </w:rPr>
        <w:t>or</w:t>
      </w:r>
      <w:r>
        <w:rPr>
          <w:color w:val="FF0000"/>
          <w:spacing w:val="-5"/>
        </w:rPr>
        <w:t xml:space="preserve"> </w:t>
      </w:r>
      <w:r>
        <w:rPr>
          <w:color w:val="FF0000"/>
        </w:rPr>
        <w:t>MA 103</w:t>
      </w:r>
      <w:r>
        <w:rPr>
          <w:color w:val="FF0000"/>
          <w:spacing w:val="-4"/>
        </w:rPr>
        <w:t xml:space="preserve"> </w:t>
      </w:r>
      <w:r>
        <w:rPr>
          <w:color w:val="FF0000"/>
        </w:rPr>
        <w:t>but</w:t>
      </w:r>
      <w:r>
        <w:rPr>
          <w:color w:val="FF0000"/>
          <w:spacing w:val="-2"/>
        </w:rPr>
        <w:t xml:space="preserve"> </w:t>
      </w:r>
      <w:r>
        <w:rPr>
          <w:color w:val="FF0000"/>
        </w:rPr>
        <w:t>is</w:t>
      </w:r>
      <w:r>
        <w:rPr>
          <w:color w:val="FF0000"/>
          <w:spacing w:val="-2"/>
        </w:rPr>
        <w:t xml:space="preserve"> </w:t>
      </w:r>
      <w:r>
        <w:rPr>
          <w:color w:val="FF0000"/>
        </w:rPr>
        <w:t>eligible</w:t>
      </w:r>
      <w:r>
        <w:rPr>
          <w:color w:val="FF0000"/>
          <w:spacing w:val="-4"/>
        </w:rPr>
        <w:t xml:space="preserve"> </w:t>
      </w:r>
      <w:r>
        <w:rPr>
          <w:color w:val="FF0000"/>
        </w:rPr>
        <w:t>for</w:t>
      </w:r>
      <w:r>
        <w:rPr>
          <w:color w:val="FF0000"/>
          <w:spacing w:val="-2"/>
        </w:rPr>
        <w:t xml:space="preserve"> </w:t>
      </w:r>
      <w:r>
        <w:rPr>
          <w:color w:val="FF0000"/>
        </w:rPr>
        <w:t>straight</w:t>
      </w:r>
      <w:r>
        <w:rPr>
          <w:color w:val="FF0000"/>
          <w:spacing w:val="-4"/>
        </w:rPr>
        <w:t xml:space="preserve"> </w:t>
      </w:r>
      <w:r>
        <w:rPr>
          <w:color w:val="FF0000"/>
        </w:rPr>
        <w:t>MA,</w:t>
      </w:r>
      <w:r>
        <w:rPr>
          <w:color w:val="FF0000"/>
          <w:spacing w:val="-2"/>
        </w:rPr>
        <w:t xml:space="preserve"> </w:t>
      </w:r>
      <w:r>
        <w:rPr>
          <w:color w:val="FF0000"/>
        </w:rPr>
        <w:t>then authorize MA in the appropriate MA category.</w:t>
      </w:r>
    </w:p>
    <w:p w14:paraId="4E3B7368" w14:textId="77777777" w:rsidR="00822F30" w:rsidRDefault="00822F30">
      <w:pPr>
        <w:pStyle w:val="BodyText"/>
      </w:pPr>
    </w:p>
    <w:p w14:paraId="59C74801" w14:textId="77777777" w:rsidR="00822F30" w:rsidRDefault="00000000">
      <w:pPr>
        <w:pStyle w:val="BodyText"/>
        <w:spacing w:before="1"/>
        <w:ind w:left="840" w:right="385"/>
      </w:pPr>
      <w:r>
        <w:rPr>
          <w:b/>
          <w:color w:val="FF0000"/>
        </w:rPr>
        <w:t>NOTE:</w:t>
      </w:r>
      <w:r>
        <w:rPr>
          <w:b/>
          <w:color w:val="FF0000"/>
          <w:spacing w:val="40"/>
        </w:rPr>
        <w:t xml:space="preserve"> </w:t>
      </w:r>
      <w:r>
        <w:rPr>
          <w:color w:val="FF0000"/>
        </w:rPr>
        <w:t>The</w:t>
      </w:r>
      <w:r>
        <w:rPr>
          <w:color w:val="FF0000"/>
          <w:spacing w:val="-3"/>
        </w:rPr>
        <w:t xml:space="preserve"> </w:t>
      </w:r>
      <w:r>
        <w:rPr>
          <w:color w:val="FF0000"/>
        </w:rPr>
        <w:t>CAO</w:t>
      </w:r>
      <w:r>
        <w:rPr>
          <w:color w:val="FF0000"/>
          <w:spacing w:val="-4"/>
        </w:rPr>
        <w:t xml:space="preserve"> </w:t>
      </w:r>
      <w:r>
        <w:rPr>
          <w:color w:val="FF0000"/>
        </w:rPr>
        <w:t>will</w:t>
      </w:r>
      <w:r>
        <w:rPr>
          <w:color w:val="FF0000"/>
          <w:spacing w:val="-3"/>
        </w:rPr>
        <w:t xml:space="preserve"> </w:t>
      </w:r>
      <w:r>
        <w:rPr>
          <w:color w:val="FF0000"/>
        </w:rPr>
        <w:t>receive</w:t>
      </w:r>
      <w:r>
        <w:rPr>
          <w:color w:val="FF0000"/>
          <w:spacing w:val="-3"/>
        </w:rPr>
        <w:t xml:space="preserve"> </w:t>
      </w:r>
      <w:r>
        <w:rPr>
          <w:color w:val="FF0000"/>
        </w:rPr>
        <w:t>the</w:t>
      </w:r>
      <w:r>
        <w:rPr>
          <w:color w:val="FF0000"/>
          <w:spacing w:val="-3"/>
        </w:rPr>
        <w:t xml:space="preserve"> </w:t>
      </w:r>
      <w:r>
        <w:rPr>
          <w:color w:val="FF0000"/>
        </w:rPr>
        <w:t>MA</w:t>
      </w:r>
      <w:r>
        <w:rPr>
          <w:color w:val="FF0000"/>
          <w:spacing w:val="-5"/>
        </w:rPr>
        <w:t xml:space="preserve"> </w:t>
      </w:r>
      <w:r>
        <w:rPr>
          <w:color w:val="FF0000"/>
        </w:rPr>
        <w:t>103</w:t>
      </w:r>
      <w:r>
        <w:rPr>
          <w:color w:val="FF0000"/>
          <w:spacing w:val="-3"/>
        </w:rPr>
        <w:t xml:space="preserve"> </w:t>
      </w:r>
      <w:r>
        <w:rPr>
          <w:color w:val="FF0000"/>
        </w:rPr>
        <w:t>verifying</w:t>
      </w:r>
      <w:r>
        <w:rPr>
          <w:color w:val="FF0000"/>
          <w:spacing w:val="-3"/>
        </w:rPr>
        <w:t xml:space="preserve"> </w:t>
      </w:r>
      <w:r>
        <w:rPr>
          <w:color w:val="FF0000"/>
        </w:rPr>
        <w:t>the</w:t>
      </w:r>
      <w:r>
        <w:rPr>
          <w:color w:val="FF0000"/>
          <w:spacing w:val="-5"/>
        </w:rPr>
        <w:t xml:space="preserve"> </w:t>
      </w:r>
      <w:r>
        <w:rPr>
          <w:color w:val="FF0000"/>
        </w:rPr>
        <w:t>admission</w:t>
      </w:r>
      <w:r>
        <w:rPr>
          <w:color w:val="FF0000"/>
          <w:spacing w:val="-3"/>
        </w:rPr>
        <w:t xml:space="preserve"> </w:t>
      </w:r>
      <w:r>
        <w:rPr>
          <w:color w:val="FF0000"/>
        </w:rPr>
        <w:t>to</w:t>
      </w:r>
      <w:r>
        <w:rPr>
          <w:color w:val="FF0000"/>
          <w:spacing w:val="-5"/>
        </w:rPr>
        <w:t xml:space="preserve"> </w:t>
      </w:r>
      <w:r>
        <w:rPr>
          <w:color w:val="FF0000"/>
        </w:rPr>
        <w:t>an</w:t>
      </w:r>
      <w:r>
        <w:rPr>
          <w:color w:val="FF0000"/>
          <w:spacing w:val="-3"/>
        </w:rPr>
        <w:t xml:space="preserve"> </w:t>
      </w:r>
      <w:r>
        <w:rPr>
          <w:color w:val="FF0000"/>
        </w:rPr>
        <w:t>ALR before authorizing the ILOS transition.</w:t>
      </w:r>
      <w:r>
        <w:rPr>
          <w:color w:val="FF0000"/>
          <w:spacing w:val="40"/>
        </w:rPr>
        <w:t xml:space="preserve"> </w:t>
      </w:r>
      <w:r>
        <w:rPr>
          <w:color w:val="FF0000"/>
        </w:rPr>
        <w:t>The current policy found in</w:t>
      </w:r>
    </w:p>
    <w:p w14:paraId="4D22256E" w14:textId="77777777" w:rsidR="00822F30" w:rsidRDefault="00822F30">
      <w:pPr>
        <w:pStyle w:val="BodyText"/>
        <w:ind w:left="840" w:right="209"/>
      </w:pPr>
      <w:hyperlink r:id="rId14" w:anchor="t%3D404_Application%2F404_2_Filing_an_Application_for_MA_LTC_Services.htm">
        <w:r>
          <w:rPr>
            <w:color w:val="0000FF"/>
            <w:u w:val="single" w:color="0000FF"/>
          </w:rPr>
          <w:t>LTC Handbook 404.24, Medical Forms for LTC Services</w:t>
        </w:r>
      </w:hyperlink>
      <w:r w:rsidR="00000000">
        <w:rPr>
          <w:color w:val="FF0000"/>
        </w:rPr>
        <w:t>, allowing authorizing after verifying admission via collateral contact, does not apply to ILOS.</w:t>
      </w:r>
      <w:r w:rsidR="00000000">
        <w:rPr>
          <w:color w:val="FF0000"/>
          <w:spacing w:val="40"/>
        </w:rPr>
        <w:t xml:space="preserve"> </w:t>
      </w:r>
      <w:r w:rsidR="00000000">
        <w:rPr>
          <w:color w:val="FF0000"/>
        </w:rPr>
        <w:t>For ILOS, the CAO will receive the MA 103 with the ALR admission date before it authorizes</w:t>
      </w:r>
      <w:r w:rsidR="00000000">
        <w:rPr>
          <w:color w:val="FF0000"/>
          <w:spacing w:val="-3"/>
        </w:rPr>
        <w:t xml:space="preserve"> </w:t>
      </w:r>
      <w:r w:rsidR="00000000">
        <w:rPr>
          <w:color w:val="FF0000"/>
        </w:rPr>
        <w:t>ILOS.</w:t>
      </w:r>
      <w:r w:rsidR="00000000">
        <w:rPr>
          <w:color w:val="FF0000"/>
          <w:spacing w:val="40"/>
        </w:rPr>
        <w:t xml:space="preserve"> </w:t>
      </w:r>
      <w:r w:rsidR="00000000">
        <w:rPr>
          <w:color w:val="FF0000"/>
        </w:rPr>
        <w:t>CAOs</w:t>
      </w:r>
      <w:r w:rsidR="00000000">
        <w:rPr>
          <w:color w:val="FF0000"/>
          <w:spacing w:val="-3"/>
        </w:rPr>
        <w:t xml:space="preserve"> </w:t>
      </w:r>
      <w:r w:rsidR="00000000">
        <w:rPr>
          <w:color w:val="FF0000"/>
        </w:rPr>
        <w:t>will</w:t>
      </w:r>
      <w:r w:rsidR="00000000">
        <w:rPr>
          <w:color w:val="FF0000"/>
          <w:spacing w:val="-3"/>
        </w:rPr>
        <w:t xml:space="preserve"> </w:t>
      </w:r>
      <w:r w:rsidR="00000000">
        <w:rPr>
          <w:color w:val="FF0000"/>
        </w:rPr>
        <w:t>be</w:t>
      </w:r>
      <w:r w:rsidR="00000000">
        <w:rPr>
          <w:color w:val="FF0000"/>
          <w:spacing w:val="-3"/>
        </w:rPr>
        <w:t xml:space="preserve"> </w:t>
      </w:r>
      <w:r w:rsidR="00000000">
        <w:rPr>
          <w:color w:val="FF0000"/>
        </w:rPr>
        <w:t>notified</w:t>
      </w:r>
      <w:r w:rsidR="00000000">
        <w:rPr>
          <w:color w:val="FF0000"/>
          <w:spacing w:val="-3"/>
        </w:rPr>
        <w:t xml:space="preserve"> </w:t>
      </w:r>
      <w:r w:rsidR="00000000">
        <w:rPr>
          <w:color w:val="FF0000"/>
        </w:rPr>
        <w:t>via</w:t>
      </w:r>
      <w:r w:rsidR="00000000">
        <w:rPr>
          <w:color w:val="FF0000"/>
          <w:spacing w:val="-5"/>
        </w:rPr>
        <w:t xml:space="preserve"> </w:t>
      </w:r>
      <w:r w:rsidR="00000000">
        <w:rPr>
          <w:color w:val="FF0000"/>
        </w:rPr>
        <w:t>a</w:t>
      </w:r>
      <w:r w:rsidR="00000000">
        <w:rPr>
          <w:color w:val="FF0000"/>
          <w:spacing w:val="-4"/>
        </w:rPr>
        <w:t xml:space="preserve"> </w:t>
      </w:r>
      <w:r w:rsidR="00000000">
        <w:rPr>
          <w:color w:val="FF0000"/>
        </w:rPr>
        <w:t>Daily</w:t>
      </w:r>
      <w:r w:rsidR="00000000">
        <w:rPr>
          <w:color w:val="FF0000"/>
          <w:spacing w:val="-3"/>
        </w:rPr>
        <w:t xml:space="preserve"> </w:t>
      </w:r>
      <w:r w:rsidR="00000000">
        <w:rPr>
          <w:color w:val="FF0000"/>
        </w:rPr>
        <w:t>Status</w:t>
      </w:r>
      <w:r w:rsidR="00000000">
        <w:rPr>
          <w:color w:val="FF0000"/>
          <w:spacing w:val="-6"/>
        </w:rPr>
        <w:t xml:space="preserve"> </w:t>
      </w:r>
      <w:r w:rsidR="00000000">
        <w:rPr>
          <w:color w:val="FF0000"/>
        </w:rPr>
        <w:t>once</w:t>
      </w:r>
      <w:r w:rsidR="00000000">
        <w:rPr>
          <w:color w:val="FF0000"/>
          <w:spacing w:val="-3"/>
        </w:rPr>
        <w:t xml:space="preserve"> </w:t>
      </w:r>
      <w:r w:rsidR="00000000">
        <w:rPr>
          <w:color w:val="FF0000"/>
        </w:rPr>
        <w:t>the</w:t>
      </w:r>
      <w:r w:rsidR="00000000">
        <w:rPr>
          <w:color w:val="FF0000"/>
          <w:spacing w:val="-5"/>
        </w:rPr>
        <w:t xml:space="preserve"> </w:t>
      </w:r>
      <w:r w:rsidR="00000000">
        <w:rPr>
          <w:color w:val="FF0000"/>
        </w:rPr>
        <w:t>Handbook</w:t>
      </w:r>
      <w:r w:rsidR="00000000">
        <w:rPr>
          <w:color w:val="FF0000"/>
          <w:spacing w:val="-3"/>
        </w:rPr>
        <w:t xml:space="preserve"> </w:t>
      </w:r>
      <w:r w:rsidR="00000000">
        <w:rPr>
          <w:color w:val="FF0000"/>
        </w:rPr>
        <w:t>is updated with this policy for ILOS.</w:t>
      </w:r>
    </w:p>
    <w:p w14:paraId="3202C959" w14:textId="77777777" w:rsidR="00822F30" w:rsidRDefault="00822F30">
      <w:pPr>
        <w:pStyle w:val="BodyText"/>
      </w:pPr>
    </w:p>
    <w:p w14:paraId="2FF333C0" w14:textId="77777777" w:rsidR="00822F30" w:rsidRDefault="00000000">
      <w:pPr>
        <w:pStyle w:val="BodyText"/>
        <w:ind w:left="130" w:right="189" w:firstLine="710"/>
      </w:pPr>
      <w:r>
        <w:rPr>
          <w:color w:val="FF0000"/>
        </w:rPr>
        <w:t>When</w:t>
      </w:r>
      <w:r>
        <w:rPr>
          <w:color w:val="FF0000"/>
          <w:spacing w:val="-3"/>
        </w:rPr>
        <w:t xml:space="preserve"> </w:t>
      </w:r>
      <w:r>
        <w:rPr>
          <w:color w:val="FF0000"/>
        </w:rPr>
        <w:t>the</w:t>
      </w:r>
      <w:r>
        <w:rPr>
          <w:color w:val="FF0000"/>
          <w:spacing w:val="-3"/>
        </w:rPr>
        <w:t xml:space="preserve"> </w:t>
      </w:r>
      <w:r>
        <w:rPr>
          <w:color w:val="FF0000"/>
        </w:rPr>
        <w:t>CAO</w:t>
      </w:r>
      <w:r>
        <w:rPr>
          <w:color w:val="FF0000"/>
          <w:spacing w:val="-5"/>
        </w:rPr>
        <w:t xml:space="preserve"> </w:t>
      </w:r>
      <w:r>
        <w:rPr>
          <w:color w:val="FF0000"/>
        </w:rPr>
        <w:t>has</w:t>
      </w:r>
      <w:r>
        <w:rPr>
          <w:color w:val="FF0000"/>
          <w:spacing w:val="-6"/>
        </w:rPr>
        <w:t xml:space="preserve"> </w:t>
      </w:r>
      <w:r>
        <w:rPr>
          <w:color w:val="FF0000"/>
        </w:rPr>
        <w:t>determined</w:t>
      </w:r>
      <w:r>
        <w:rPr>
          <w:color w:val="FF0000"/>
          <w:spacing w:val="-3"/>
        </w:rPr>
        <w:t xml:space="preserve"> </w:t>
      </w:r>
      <w:r>
        <w:rPr>
          <w:color w:val="FF0000"/>
        </w:rPr>
        <w:t>that</w:t>
      </w:r>
      <w:r>
        <w:rPr>
          <w:color w:val="FF0000"/>
          <w:spacing w:val="-5"/>
        </w:rPr>
        <w:t xml:space="preserve"> </w:t>
      </w:r>
      <w:r>
        <w:rPr>
          <w:color w:val="FF0000"/>
        </w:rPr>
        <w:t>the</w:t>
      </w:r>
      <w:r>
        <w:rPr>
          <w:color w:val="FF0000"/>
          <w:spacing w:val="-3"/>
        </w:rPr>
        <w:t xml:space="preserve"> </w:t>
      </w:r>
      <w:r>
        <w:rPr>
          <w:color w:val="FF0000"/>
        </w:rPr>
        <w:t>ILOS</w:t>
      </w:r>
      <w:r>
        <w:rPr>
          <w:color w:val="FF0000"/>
          <w:spacing w:val="-5"/>
        </w:rPr>
        <w:t xml:space="preserve"> </w:t>
      </w:r>
      <w:r>
        <w:rPr>
          <w:color w:val="FF0000"/>
        </w:rPr>
        <w:t>procedure will</w:t>
      </w:r>
      <w:r>
        <w:rPr>
          <w:color w:val="FF0000"/>
          <w:spacing w:val="-3"/>
        </w:rPr>
        <w:t xml:space="preserve"> </w:t>
      </w:r>
      <w:r>
        <w:rPr>
          <w:color w:val="FF0000"/>
        </w:rPr>
        <w:t>be</w:t>
      </w:r>
      <w:r>
        <w:rPr>
          <w:color w:val="FF0000"/>
          <w:spacing w:val="-5"/>
        </w:rPr>
        <w:t xml:space="preserve"> </w:t>
      </w:r>
      <w:r>
        <w:rPr>
          <w:color w:val="FF0000"/>
        </w:rPr>
        <w:t>followed,</w:t>
      </w:r>
      <w:r>
        <w:rPr>
          <w:color w:val="FF0000"/>
          <w:spacing w:val="-3"/>
        </w:rPr>
        <w:t xml:space="preserve"> </w:t>
      </w:r>
      <w:r>
        <w:rPr>
          <w:color w:val="FF0000"/>
        </w:rPr>
        <w:t>the following actions will be taken:</w:t>
      </w:r>
    </w:p>
    <w:p w14:paraId="20150D1E" w14:textId="77777777" w:rsidR="00822F30" w:rsidRDefault="00822F30">
      <w:pPr>
        <w:pStyle w:val="BodyText"/>
      </w:pPr>
    </w:p>
    <w:p w14:paraId="62A4EC7F" w14:textId="77777777" w:rsidR="00822F30" w:rsidRDefault="00000000">
      <w:pPr>
        <w:pStyle w:val="ListParagraph"/>
        <w:numPr>
          <w:ilvl w:val="0"/>
          <w:numId w:val="2"/>
        </w:numPr>
        <w:tabs>
          <w:tab w:val="left" w:pos="1198"/>
          <w:tab w:val="left" w:pos="1200"/>
        </w:tabs>
        <w:ind w:right="131"/>
        <w:rPr>
          <w:sz w:val="24"/>
        </w:rPr>
      </w:pPr>
      <w:r>
        <w:rPr>
          <w:color w:val="FF0000"/>
          <w:sz w:val="24"/>
        </w:rPr>
        <w:t>Process</w:t>
      </w:r>
      <w:r>
        <w:rPr>
          <w:color w:val="FF0000"/>
          <w:spacing w:val="-3"/>
          <w:sz w:val="24"/>
        </w:rPr>
        <w:t xml:space="preserve"> </w:t>
      </w:r>
      <w:r>
        <w:rPr>
          <w:color w:val="FF0000"/>
          <w:sz w:val="24"/>
        </w:rPr>
        <w:t>the</w:t>
      </w:r>
      <w:r>
        <w:rPr>
          <w:color w:val="FF0000"/>
          <w:spacing w:val="-3"/>
          <w:sz w:val="24"/>
        </w:rPr>
        <w:t xml:space="preserve"> </w:t>
      </w:r>
      <w:r>
        <w:rPr>
          <w:color w:val="FF0000"/>
          <w:sz w:val="24"/>
        </w:rPr>
        <w:t>HCBS</w:t>
      </w:r>
      <w:r>
        <w:rPr>
          <w:color w:val="FF0000"/>
          <w:spacing w:val="-5"/>
          <w:sz w:val="24"/>
        </w:rPr>
        <w:t xml:space="preserve"> </w:t>
      </w:r>
      <w:r>
        <w:rPr>
          <w:color w:val="FF0000"/>
          <w:sz w:val="24"/>
        </w:rPr>
        <w:t>termination</w:t>
      </w:r>
      <w:r>
        <w:rPr>
          <w:color w:val="FF0000"/>
          <w:spacing w:val="-2"/>
          <w:sz w:val="24"/>
        </w:rPr>
        <w:t xml:space="preserve"> </w:t>
      </w:r>
      <w:r>
        <w:rPr>
          <w:color w:val="FF0000"/>
          <w:sz w:val="24"/>
        </w:rPr>
        <w:t>by</w:t>
      </w:r>
      <w:r>
        <w:rPr>
          <w:color w:val="FF0000"/>
          <w:spacing w:val="-3"/>
          <w:sz w:val="24"/>
        </w:rPr>
        <w:t xml:space="preserve"> </w:t>
      </w:r>
      <w:r>
        <w:rPr>
          <w:color w:val="FF0000"/>
          <w:sz w:val="24"/>
        </w:rPr>
        <w:t>end</w:t>
      </w:r>
      <w:r>
        <w:rPr>
          <w:color w:val="FF0000"/>
          <w:spacing w:val="-5"/>
          <w:sz w:val="24"/>
        </w:rPr>
        <w:t xml:space="preserve"> </w:t>
      </w:r>
      <w:r>
        <w:rPr>
          <w:color w:val="FF0000"/>
          <w:sz w:val="24"/>
        </w:rPr>
        <w:t>dating</w:t>
      </w:r>
      <w:r>
        <w:rPr>
          <w:color w:val="FF0000"/>
          <w:spacing w:val="-5"/>
          <w:sz w:val="24"/>
        </w:rPr>
        <w:t xml:space="preserve"> </w:t>
      </w:r>
      <w:r>
        <w:rPr>
          <w:color w:val="FF0000"/>
          <w:sz w:val="24"/>
        </w:rPr>
        <w:t>the</w:t>
      </w:r>
      <w:r>
        <w:rPr>
          <w:color w:val="FF0000"/>
          <w:spacing w:val="-3"/>
          <w:sz w:val="24"/>
        </w:rPr>
        <w:t xml:space="preserve"> </w:t>
      </w:r>
      <w:r>
        <w:rPr>
          <w:color w:val="FF0000"/>
          <w:sz w:val="24"/>
        </w:rPr>
        <w:t>waiver</w:t>
      </w:r>
      <w:r>
        <w:rPr>
          <w:color w:val="FF0000"/>
          <w:spacing w:val="-3"/>
          <w:sz w:val="24"/>
        </w:rPr>
        <w:t xml:space="preserve"> </w:t>
      </w:r>
      <w:r>
        <w:rPr>
          <w:color w:val="FF0000"/>
          <w:sz w:val="24"/>
        </w:rPr>
        <w:t>code three</w:t>
      </w:r>
      <w:r>
        <w:rPr>
          <w:color w:val="FF0000"/>
          <w:spacing w:val="-4"/>
          <w:sz w:val="24"/>
        </w:rPr>
        <w:t xml:space="preserve"> </w:t>
      </w:r>
      <w:r>
        <w:rPr>
          <w:color w:val="FF0000"/>
          <w:sz w:val="24"/>
        </w:rPr>
        <w:t>days</w:t>
      </w:r>
      <w:r>
        <w:rPr>
          <w:color w:val="FF0000"/>
          <w:spacing w:val="-3"/>
          <w:sz w:val="24"/>
        </w:rPr>
        <w:t xml:space="preserve"> </w:t>
      </w:r>
      <w:r>
        <w:rPr>
          <w:color w:val="FF0000"/>
          <w:sz w:val="24"/>
        </w:rPr>
        <w:t>from the system process date.</w:t>
      </w:r>
    </w:p>
    <w:p w14:paraId="6C11B19B" w14:textId="77777777" w:rsidR="00822F30" w:rsidRDefault="00000000">
      <w:pPr>
        <w:pStyle w:val="ListParagraph"/>
        <w:numPr>
          <w:ilvl w:val="0"/>
          <w:numId w:val="2"/>
        </w:numPr>
        <w:tabs>
          <w:tab w:val="left" w:pos="1198"/>
        </w:tabs>
        <w:spacing w:before="274"/>
        <w:ind w:left="1198" w:hanging="358"/>
        <w:rPr>
          <w:sz w:val="24"/>
        </w:rPr>
      </w:pPr>
      <w:r>
        <w:rPr>
          <w:color w:val="FF0000"/>
          <w:sz w:val="24"/>
        </w:rPr>
        <w:t>Send</w:t>
      </w:r>
      <w:r>
        <w:rPr>
          <w:color w:val="FF0000"/>
          <w:spacing w:val="-4"/>
          <w:sz w:val="24"/>
        </w:rPr>
        <w:t xml:space="preserve"> </w:t>
      </w:r>
      <w:r>
        <w:rPr>
          <w:color w:val="FF0000"/>
          <w:sz w:val="24"/>
        </w:rPr>
        <w:t>confirming</w:t>
      </w:r>
      <w:r>
        <w:rPr>
          <w:color w:val="FF0000"/>
          <w:spacing w:val="-2"/>
          <w:sz w:val="24"/>
        </w:rPr>
        <w:t xml:space="preserve"> </w:t>
      </w:r>
      <w:r>
        <w:rPr>
          <w:color w:val="FF0000"/>
          <w:sz w:val="24"/>
        </w:rPr>
        <w:t>notice</w:t>
      </w:r>
      <w:r>
        <w:rPr>
          <w:color w:val="FF0000"/>
          <w:spacing w:val="-4"/>
          <w:sz w:val="24"/>
        </w:rPr>
        <w:t xml:space="preserve"> </w:t>
      </w:r>
      <w:r>
        <w:rPr>
          <w:color w:val="FF0000"/>
          <w:sz w:val="24"/>
        </w:rPr>
        <w:t>of</w:t>
      </w:r>
      <w:r>
        <w:rPr>
          <w:color w:val="FF0000"/>
          <w:spacing w:val="-2"/>
          <w:sz w:val="24"/>
        </w:rPr>
        <w:t xml:space="preserve"> </w:t>
      </w:r>
      <w:r>
        <w:rPr>
          <w:color w:val="FF0000"/>
          <w:sz w:val="24"/>
        </w:rPr>
        <w:t>HCBS</w:t>
      </w:r>
      <w:r>
        <w:rPr>
          <w:color w:val="FF0000"/>
          <w:spacing w:val="-2"/>
          <w:sz w:val="24"/>
        </w:rPr>
        <w:t xml:space="preserve"> closure.</w:t>
      </w:r>
    </w:p>
    <w:p w14:paraId="7DD76F9B" w14:textId="77777777" w:rsidR="00822F30" w:rsidRDefault="00822F30">
      <w:pPr>
        <w:pStyle w:val="BodyText"/>
      </w:pPr>
    </w:p>
    <w:p w14:paraId="4CE18784" w14:textId="77777777" w:rsidR="00822F30" w:rsidRDefault="00000000">
      <w:pPr>
        <w:pStyle w:val="ListParagraph"/>
        <w:numPr>
          <w:ilvl w:val="0"/>
          <w:numId w:val="2"/>
        </w:numPr>
        <w:tabs>
          <w:tab w:val="left" w:pos="1198"/>
        </w:tabs>
        <w:ind w:left="1198" w:hanging="358"/>
        <w:rPr>
          <w:sz w:val="24"/>
        </w:rPr>
      </w:pPr>
      <w:r>
        <w:rPr>
          <w:color w:val="FF0000"/>
          <w:sz w:val="24"/>
        </w:rPr>
        <w:t>Application</w:t>
      </w:r>
      <w:r>
        <w:rPr>
          <w:color w:val="FF0000"/>
          <w:spacing w:val="-5"/>
          <w:sz w:val="24"/>
        </w:rPr>
        <w:t xml:space="preserve"> </w:t>
      </w:r>
      <w:r>
        <w:rPr>
          <w:color w:val="FF0000"/>
          <w:sz w:val="24"/>
        </w:rPr>
        <w:t>Processing</w:t>
      </w:r>
      <w:r>
        <w:rPr>
          <w:color w:val="FF0000"/>
          <w:spacing w:val="-6"/>
          <w:sz w:val="24"/>
        </w:rPr>
        <w:t xml:space="preserve"> </w:t>
      </w:r>
      <w:r>
        <w:rPr>
          <w:color w:val="FF0000"/>
          <w:sz w:val="24"/>
        </w:rPr>
        <w:t>for</w:t>
      </w:r>
      <w:r>
        <w:rPr>
          <w:color w:val="FF0000"/>
          <w:spacing w:val="-4"/>
          <w:sz w:val="24"/>
        </w:rPr>
        <w:t xml:space="preserve"> LTL.</w:t>
      </w:r>
    </w:p>
    <w:p w14:paraId="0318B6B0" w14:textId="77777777" w:rsidR="00822F30" w:rsidRDefault="00822F30">
      <w:pPr>
        <w:pStyle w:val="BodyText"/>
      </w:pPr>
    </w:p>
    <w:p w14:paraId="66252858" w14:textId="77777777" w:rsidR="00822F30" w:rsidRDefault="00000000">
      <w:pPr>
        <w:pStyle w:val="ListParagraph"/>
        <w:numPr>
          <w:ilvl w:val="0"/>
          <w:numId w:val="2"/>
        </w:numPr>
        <w:tabs>
          <w:tab w:val="left" w:pos="1198"/>
        </w:tabs>
        <w:ind w:left="1198" w:hanging="358"/>
        <w:rPr>
          <w:sz w:val="24"/>
        </w:rPr>
      </w:pPr>
      <w:r>
        <w:rPr>
          <w:color w:val="FF0000"/>
          <w:sz w:val="24"/>
        </w:rPr>
        <w:t>Begin</w:t>
      </w:r>
      <w:r>
        <w:rPr>
          <w:color w:val="FF0000"/>
          <w:spacing w:val="-4"/>
          <w:sz w:val="24"/>
        </w:rPr>
        <w:t xml:space="preserve"> </w:t>
      </w:r>
      <w:r>
        <w:rPr>
          <w:color w:val="FF0000"/>
          <w:sz w:val="24"/>
        </w:rPr>
        <w:t>Case</w:t>
      </w:r>
      <w:r>
        <w:rPr>
          <w:color w:val="FF0000"/>
          <w:spacing w:val="-4"/>
          <w:sz w:val="24"/>
        </w:rPr>
        <w:t xml:space="preserve"> </w:t>
      </w:r>
      <w:r>
        <w:rPr>
          <w:color w:val="FF0000"/>
          <w:sz w:val="24"/>
        </w:rPr>
        <w:t>Open</w:t>
      </w:r>
      <w:r>
        <w:rPr>
          <w:color w:val="FF0000"/>
          <w:spacing w:val="-3"/>
          <w:sz w:val="24"/>
        </w:rPr>
        <w:t xml:space="preserve"> </w:t>
      </w:r>
      <w:r>
        <w:rPr>
          <w:color w:val="FF0000"/>
          <w:spacing w:val="-2"/>
          <w:sz w:val="24"/>
        </w:rPr>
        <w:t>workflow.</w:t>
      </w:r>
    </w:p>
    <w:p w14:paraId="3A89B0D5" w14:textId="77777777" w:rsidR="00822F30" w:rsidRDefault="00822F30">
      <w:pPr>
        <w:pStyle w:val="BodyText"/>
      </w:pPr>
    </w:p>
    <w:p w14:paraId="4F51A555" w14:textId="77777777" w:rsidR="00822F30" w:rsidRDefault="00000000">
      <w:pPr>
        <w:pStyle w:val="ListParagraph"/>
        <w:numPr>
          <w:ilvl w:val="0"/>
          <w:numId w:val="2"/>
        </w:numPr>
        <w:tabs>
          <w:tab w:val="left" w:pos="1198"/>
        </w:tabs>
        <w:spacing w:before="1"/>
        <w:ind w:left="1198" w:hanging="358"/>
        <w:rPr>
          <w:sz w:val="24"/>
        </w:rPr>
      </w:pPr>
      <w:r>
        <w:rPr>
          <w:color w:val="FF0000"/>
          <w:sz w:val="24"/>
        </w:rPr>
        <w:t>Add</w:t>
      </w:r>
      <w:r>
        <w:rPr>
          <w:color w:val="FF0000"/>
          <w:spacing w:val="-2"/>
          <w:sz w:val="24"/>
        </w:rPr>
        <w:t xml:space="preserve"> </w:t>
      </w:r>
      <w:r>
        <w:rPr>
          <w:color w:val="FF0000"/>
          <w:sz w:val="24"/>
        </w:rPr>
        <w:t>the</w:t>
      </w:r>
      <w:r>
        <w:rPr>
          <w:color w:val="FF0000"/>
          <w:spacing w:val="-4"/>
          <w:sz w:val="24"/>
        </w:rPr>
        <w:t xml:space="preserve"> </w:t>
      </w:r>
      <w:r>
        <w:rPr>
          <w:color w:val="FF0000"/>
          <w:sz w:val="24"/>
        </w:rPr>
        <w:t>ILOS</w:t>
      </w:r>
      <w:r>
        <w:rPr>
          <w:color w:val="FF0000"/>
          <w:spacing w:val="-2"/>
          <w:sz w:val="24"/>
        </w:rPr>
        <w:t xml:space="preserve"> </w:t>
      </w:r>
      <w:r>
        <w:rPr>
          <w:color w:val="FF0000"/>
          <w:sz w:val="24"/>
        </w:rPr>
        <w:t>ALR</w:t>
      </w:r>
      <w:r>
        <w:rPr>
          <w:color w:val="FF0000"/>
          <w:spacing w:val="-5"/>
          <w:sz w:val="24"/>
        </w:rPr>
        <w:t xml:space="preserve"> </w:t>
      </w:r>
      <w:r>
        <w:rPr>
          <w:color w:val="FF0000"/>
          <w:sz w:val="24"/>
        </w:rPr>
        <w:t>to</w:t>
      </w:r>
      <w:r>
        <w:rPr>
          <w:color w:val="FF0000"/>
          <w:spacing w:val="-1"/>
          <w:sz w:val="24"/>
        </w:rPr>
        <w:t xml:space="preserve"> </w:t>
      </w:r>
      <w:r>
        <w:rPr>
          <w:color w:val="FF0000"/>
          <w:sz w:val="24"/>
        </w:rPr>
        <w:t>the</w:t>
      </w:r>
      <w:r>
        <w:rPr>
          <w:color w:val="FF0000"/>
          <w:spacing w:val="-2"/>
          <w:sz w:val="24"/>
        </w:rPr>
        <w:t xml:space="preserve"> </w:t>
      </w:r>
      <w:r>
        <w:rPr>
          <w:color w:val="FF0000"/>
          <w:sz w:val="24"/>
        </w:rPr>
        <w:t>MA</w:t>
      </w:r>
      <w:r>
        <w:rPr>
          <w:color w:val="FF0000"/>
          <w:spacing w:val="-2"/>
          <w:sz w:val="24"/>
        </w:rPr>
        <w:t xml:space="preserve"> </w:t>
      </w:r>
      <w:r>
        <w:rPr>
          <w:color w:val="FF0000"/>
          <w:sz w:val="24"/>
        </w:rPr>
        <w:t>Provider</w:t>
      </w:r>
      <w:r>
        <w:rPr>
          <w:color w:val="FF0000"/>
          <w:spacing w:val="-2"/>
          <w:sz w:val="24"/>
        </w:rPr>
        <w:t xml:space="preserve"> Screen.</w:t>
      </w:r>
    </w:p>
    <w:p w14:paraId="0A409270" w14:textId="77777777" w:rsidR="00822F30" w:rsidRDefault="00000000">
      <w:pPr>
        <w:pStyle w:val="ListParagraph"/>
        <w:numPr>
          <w:ilvl w:val="0"/>
          <w:numId w:val="2"/>
        </w:numPr>
        <w:tabs>
          <w:tab w:val="left" w:pos="1198"/>
          <w:tab w:val="left" w:pos="1200"/>
        </w:tabs>
        <w:spacing w:before="276"/>
        <w:ind w:right="570"/>
        <w:rPr>
          <w:sz w:val="24"/>
        </w:rPr>
      </w:pPr>
      <w:r>
        <w:rPr>
          <w:color w:val="FF0000"/>
          <w:sz w:val="24"/>
        </w:rPr>
        <w:t>Navigate</w:t>
      </w:r>
      <w:r>
        <w:rPr>
          <w:color w:val="FF0000"/>
          <w:spacing w:val="-4"/>
          <w:sz w:val="24"/>
        </w:rPr>
        <w:t xml:space="preserve"> </w:t>
      </w:r>
      <w:r>
        <w:rPr>
          <w:color w:val="FF0000"/>
          <w:sz w:val="24"/>
        </w:rPr>
        <w:t>to</w:t>
      </w:r>
      <w:r>
        <w:rPr>
          <w:color w:val="FF0000"/>
          <w:spacing w:val="-5"/>
          <w:sz w:val="24"/>
        </w:rPr>
        <w:t xml:space="preserve"> </w:t>
      </w:r>
      <w:r>
        <w:rPr>
          <w:color w:val="FF0000"/>
          <w:sz w:val="24"/>
        </w:rPr>
        <w:t>the</w:t>
      </w:r>
      <w:r>
        <w:rPr>
          <w:color w:val="FF0000"/>
          <w:spacing w:val="-5"/>
          <w:sz w:val="24"/>
        </w:rPr>
        <w:t xml:space="preserve"> </w:t>
      </w:r>
      <w:r>
        <w:rPr>
          <w:color w:val="FF0000"/>
          <w:sz w:val="24"/>
        </w:rPr>
        <w:t>Facility</w:t>
      </w:r>
      <w:r>
        <w:rPr>
          <w:color w:val="FF0000"/>
          <w:spacing w:val="-3"/>
          <w:sz w:val="24"/>
        </w:rPr>
        <w:t xml:space="preserve"> </w:t>
      </w:r>
      <w:r>
        <w:rPr>
          <w:color w:val="FF0000"/>
          <w:sz w:val="24"/>
        </w:rPr>
        <w:t>Screen.</w:t>
      </w:r>
      <w:r>
        <w:rPr>
          <w:color w:val="FF0000"/>
          <w:spacing w:val="40"/>
          <w:sz w:val="24"/>
        </w:rPr>
        <w:t xml:space="preserve"> </w:t>
      </w:r>
      <w:r>
        <w:rPr>
          <w:color w:val="FF0000"/>
          <w:sz w:val="24"/>
        </w:rPr>
        <w:t>Enter</w:t>
      </w:r>
      <w:r>
        <w:rPr>
          <w:color w:val="FF0000"/>
          <w:spacing w:val="-3"/>
          <w:sz w:val="24"/>
        </w:rPr>
        <w:t xml:space="preserve"> </w:t>
      </w:r>
      <w:r>
        <w:rPr>
          <w:color w:val="FF0000"/>
          <w:sz w:val="24"/>
        </w:rPr>
        <w:t>code</w:t>
      </w:r>
      <w:r>
        <w:rPr>
          <w:color w:val="FF0000"/>
          <w:spacing w:val="-5"/>
          <w:sz w:val="24"/>
        </w:rPr>
        <w:t xml:space="preserve"> </w:t>
      </w:r>
      <w:r>
        <w:rPr>
          <w:color w:val="FF0000"/>
          <w:sz w:val="24"/>
        </w:rPr>
        <w:t>“36</w:t>
      </w:r>
      <w:r>
        <w:rPr>
          <w:color w:val="FF0000"/>
          <w:spacing w:val="-1"/>
          <w:sz w:val="24"/>
        </w:rPr>
        <w:t xml:space="preserve"> </w:t>
      </w:r>
      <w:r>
        <w:rPr>
          <w:color w:val="FF0000"/>
          <w:sz w:val="24"/>
        </w:rPr>
        <w:t>–</w:t>
      </w:r>
      <w:r>
        <w:rPr>
          <w:color w:val="FF0000"/>
          <w:spacing w:val="-4"/>
          <w:sz w:val="24"/>
        </w:rPr>
        <w:t xml:space="preserve"> </w:t>
      </w:r>
      <w:r>
        <w:rPr>
          <w:color w:val="FF0000"/>
          <w:sz w:val="24"/>
        </w:rPr>
        <w:t>Private</w:t>
      </w:r>
      <w:r>
        <w:rPr>
          <w:color w:val="FF0000"/>
          <w:spacing w:val="-4"/>
          <w:sz w:val="24"/>
        </w:rPr>
        <w:t xml:space="preserve"> </w:t>
      </w:r>
      <w:r>
        <w:rPr>
          <w:color w:val="FF0000"/>
          <w:sz w:val="24"/>
        </w:rPr>
        <w:t>Facility”</w:t>
      </w:r>
      <w:r>
        <w:rPr>
          <w:color w:val="FF0000"/>
          <w:spacing w:val="-2"/>
          <w:sz w:val="24"/>
        </w:rPr>
        <w:t xml:space="preserve"> </w:t>
      </w:r>
      <w:r>
        <w:rPr>
          <w:color w:val="FF0000"/>
          <w:sz w:val="24"/>
        </w:rPr>
        <w:t>and</w:t>
      </w:r>
      <w:r>
        <w:rPr>
          <w:color w:val="FF0000"/>
          <w:spacing w:val="-3"/>
          <w:sz w:val="24"/>
        </w:rPr>
        <w:t xml:space="preserve"> </w:t>
      </w:r>
      <w:r>
        <w:rPr>
          <w:color w:val="FF0000"/>
          <w:sz w:val="24"/>
        </w:rPr>
        <w:t>the ALR admission date.</w:t>
      </w:r>
    </w:p>
    <w:p w14:paraId="6A3E7D05" w14:textId="77777777" w:rsidR="00822F30" w:rsidRDefault="00000000">
      <w:pPr>
        <w:pStyle w:val="ListParagraph"/>
        <w:numPr>
          <w:ilvl w:val="0"/>
          <w:numId w:val="2"/>
        </w:numPr>
        <w:tabs>
          <w:tab w:val="left" w:pos="1198"/>
          <w:tab w:val="left" w:pos="1200"/>
        </w:tabs>
        <w:spacing w:before="276"/>
        <w:ind w:right="742"/>
        <w:jc w:val="both"/>
        <w:rPr>
          <w:sz w:val="24"/>
        </w:rPr>
      </w:pPr>
      <w:r>
        <w:rPr>
          <w:color w:val="FF0000"/>
          <w:sz w:val="24"/>
        </w:rPr>
        <w:t>Review</w:t>
      </w:r>
      <w:r>
        <w:rPr>
          <w:color w:val="FF0000"/>
          <w:spacing w:val="-3"/>
          <w:sz w:val="24"/>
        </w:rPr>
        <w:t xml:space="preserve"> </w:t>
      </w:r>
      <w:r>
        <w:rPr>
          <w:color w:val="FF0000"/>
          <w:sz w:val="24"/>
        </w:rPr>
        <w:t>Data</w:t>
      </w:r>
      <w:r>
        <w:rPr>
          <w:color w:val="FF0000"/>
          <w:spacing w:val="-5"/>
          <w:sz w:val="24"/>
        </w:rPr>
        <w:t xml:space="preserve"> </w:t>
      </w:r>
      <w:r>
        <w:rPr>
          <w:color w:val="FF0000"/>
          <w:sz w:val="24"/>
        </w:rPr>
        <w:t>Exchanges,</w:t>
      </w:r>
      <w:r>
        <w:rPr>
          <w:color w:val="FF0000"/>
          <w:spacing w:val="-3"/>
          <w:sz w:val="24"/>
        </w:rPr>
        <w:t xml:space="preserve"> </w:t>
      </w:r>
      <w:r>
        <w:rPr>
          <w:color w:val="FF0000"/>
          <w:sz w:val="24"/>
        </w:rPr>
        <w:t>Imaging,</w:t>
      </w:r>
      <w:r>
        <w:rPr>
          <w:color w:val="FF0000"/>
          <w:spacing w:val="-5"/>
          <w:sz w:val="24"/>
        </w:rPr>
        <w:t xml:space="preserve"> </w:t>
      </w:r>
      <w:r>
        <w:rPr>
          <w:color w:val="FF0000"/>
          <w:sz w:val="24"/>
        </w:rPr>
        <w:t>and</w:t>
      </w:r>
      <w:r>
        <w:rPr>
          <w:color w:val="FF0000"/>
          <w:spacing w:val="-3"/>
          <w:sz w:val="24"/>
        </w:rPr>
        <w:t xml:space="preserve"> </w:t>
      </w:r>
      <w:r>
        <w:rPr>
          <w:color w:val="FF0000"/>
          <w:sz w:val="24"/>
        </w:rPr>
        <w:t>case</w:t>
      </w:r>
      <w:r>
        <w:rPr>
          <w:color w:val="FF0000"/>
          <w:spacing w:val="-5"/>
          <w:sz w:val="24"/>
        </w:rPr>
        <w:t xml:space="preserve"> </w:t>
      </w:r>
      <w:r>
        <w:rPr>
          <w:color w:val="FF0000"/>
          <w:sz w:val="24"/>
        </w:rPr>
        <w:t>narration</w:t>
      </w:r>
      <w:r>
        <w:rPr>
          <w:color w:val="FF0000"/>
          <w:spacing w:val="-5"/>
          <w:sz w:val="24"/>
        </w:rPr>
        <w:t xml:space="preserve"> </w:t>
      </w:r>
      <w:r>
        <w:rPr>
          <w:color w:val="FF0000"/>
          <w:sz w:val="24"/>
        </w:rPr>
        <w:t>to</w:t>
      </w:r>
      <w:r>
        <w:rPr>
          <w:color w:val="FF0000"/>
          <w:spacing w:val="-5"/>
          <w:sz w:val="24"/>
        </w:rPr>
        <w:t xml:space="preserve"> </w:t>
      </w:r>
      <w:r>
        <w:rPr>
          <w:color w:val="FF0000"/>
          <w:sz w:val="24"/>
        </w:rPr>
        <w:t>ensure</w:t>
      </w:r>
      <w:r>
        <w:rPr>
          <w:color w:val="FF0000"/>
          <w:spacing w:val="-3"/>
          <w:sz w:val="24"/>
        </w:rPr>
        <w:t xml:space="preserve"> </w:t>
      </w:r>
      <w:r>
        <w:rPr>
          <w:color w:val="FF0000"/>
          <w:sz w:val="24"/>
        </w:rPr>
        <w:t>income information</w:t>
      </w:r>
      <w:r>
        <w:rPr>
          <w:color w:val="FF0000"/>
          <w:spacing w:val="-4"/>
          <w:sz w:val="24"/>
        </w:rPr>
        <w:t xml:space="preserve"> </w:t>
      </w:r>
      <w:r>
        <w:rPr>
          <w:color w:val="FF0000"/>
          <w:sz w:val="24"/>
        </w:rPr>
        <w:t>and</w:t>
      </w:r>
      <w:r>
        <w:rPr>
          <w:color w:val="FF0000"/>
          <w:spacing w:val="-3"/>
          <w:sz w:val="24"/>
        </w:rPr>
        <w:t xml:space="preserve"> </w:t>
      </w:r>
      <w:r>
        <w:rPr>
          <w:color w:val="FF0000"/>
          <w:sz w:val="24"/>
        </w:rPr>
        <w:t>any</w:t>
      </w:r>
      <w:r>
        <w:rPr>
          <w:color w:val="FF0000"/>
          <w:spacing w:val="-3"/>
          <w:sz w:val="24"/>
        </w:rPr>
        <w:t xml:space="preserve"> </w:t>
      </w:r>
      <w:r>
        <w:rPr>
          <w:color w:val="FF0000"/>
          <w:sz w:val="24"/>
        </w:rPr>
        <w:t>applicable</w:t>
      </w:r>
      <w:r>
        <w:rPr>
          <w:color w:val="FF0000"/>
          <w:spacing w:val="-3"/>
          <w:sz w:val="24"/>
        </w:rPr>
        <w:t xml:space="preserve"> </w:t>
      </w:r>
      <w:r>
        <w:rPr>
          <w:color w:val="FF0000"/>
          <w:sz w:val="24"/>
        </w:rPr>
        <w:t>expenses</w:t>
      </w:r>
      <w:r>
        <w:rPr>
          <w:color w:val="FF0000"/>
          <w:spacing w:val="-5"/>
          <w:sz w:val="24"/>
        </w:rPr>
        <w:t xml:space="preserve"> </w:t>
      </w:r>
      <w:r>
        <w:rPr>
          <w:color w:val="FF0000"/>
          <w:sz w:val="24"/>
        </w:rPr>
        <w:t>are</w:t>
      </w:r>
      <w:r>
        <w:rPr>
          <w:color w:val="FF0000"/>
          <w:spacing w:val="-1"/>
          <w:sz w:val="24"/>
        </w:rPr>
        <w:t xml:space="preserve"> </w:t>
      </w:r>
      <w:r>
        <w:rPr>
          <w:color w:val="FF0000"/>
          <w:sz w:val="24"/>
        </w:rPr>
        <w:t>current</w:t>
      </w:r>
      <w:r>
        <w:rPr>
          <w:color w:val="FF0000"/>
          <w:spacing w:val="-3"/>
          <w:sz w:val="24"/>
        </w:rPr>
        <w:t xml:space="preserve"> </w:t>
      </w:r>
      <w:r>
        <w:rPr>
          <w:color w:val="FF0000"/>
          <w:sz w:val="24"/>
        </w:rPr>
        <w:t>for</w:t>
      </w:r>
      <w:r>
        <w:rPr>
          <w:color w:val="FF0000"/>
          <w:spacing w:val="-3"/>
          <w:sz w:val="24"/>
        </w:rPr>
        <w:t xml:space="preserve"> </w:t>
      </w:r>
      <w:r>
        <w:rPr>
          <w:color w:val="FF0000"/>
          <w:sz w:val="24"/>
        </w:rPr>
        <w:t>the</w:t>
      </w:r>
      <w:r>
        <w:rPr>
          <w:color w:val="FF0000"/>
          <w:spacing w:val="-5"/>
          <w:sz w:val="24"/>
        </w:rPr>
        <w:t xml:space="preserve"> </w:t>
      </w:r>
      <w:r>
        <w:rPr>
          <w:color w:val="FF0000"/>
          <w:sz w:val="24"/>
        </w:rPr>
        <w:t>cost</w:t>
      </w:r>
      <w:r>
        <w:rPr>
          <w:color w:val="FF0000"/>
          <w:spacing w:val="-5"/>
          <w:sz w:val="24"/>
        </w:rPr>
        <w:t xml:space="preserve"> </w:t>
      </w:r>
      <w:r>
        <w:rPr>
          <w:color w:val="FF0000"/>
          <w:sz w:val="24"/>
        </w:rPr>
        <w:t>of</w:t>
      </w:r>
      <w:r>
        <w:rPr>
          <w:color w:val="FF0000"/>
          <w:spacing w:val="-3"/>
          <w:sz w:val="24"/>
        </w:rPr>
        <w:t xml:space="preserve"> </w:t>
      </w:r>
      <w:r>
        <w:rPr>
          <w:color w:val="FF0000"/>
          <w:sz w:val="24"/>
        </w:rPr>
        <w:t>care calculation at eligibility.</w:t>
      </w:r>
    </w:p>
    <w:p w14:paraId="7A4F1AB4" w14:textId="77777777" w:rsidR="00822F30" w:rsidRDefault="00822F30">
      <w:pPr>
        <w:jc w:val="both"/>
        <w:rPr>
          <w:sz w:val="24"/>
        </w:rPr>
        <w:sectPr w:rsidR="00822F30">
          <w:pgSz w:w="12240" w:h="15840"/>
          <w:pgMar w:top="980" w:right="1340" w:bottom="280" w:left="1320" w:header="728" w:footer="0" w:gutter="0"/>
          <w:cols w:space="720"/>
        </w:sectPr>
      </w:pPr>
    </w:p>
    <w:p w14:paraId="47C06F30" w14:textId="77777777" w:rsidR="00822F30" w:rsidRDefault="00822F30">
      <w:pPr>
        <w:pStyle w:val="BodyText"/>
      </w:pPr>
    </w:p>
    <w:p w14:paraId="3C7671C2" w14:textId="77777777" w:rsidR="00822F30" w:rsidRDefault="00822F30">
      <w:pPr>
        <w:pStyle w:val="BodyText"/>
        <w:spacing w:before="230"/>
      </w:pPr>
    </w:p>
    <w:p w14:paraId="26F6F9D8" w14:textId="77777777" w:rsidR="00822F30" w:rsidRDefault="00000000">
      <w:pPr>
        <w:pStyle w:val="ListParagraph"/>
        <w:numPr>
          <w:ilvl w:val="0"/>
          <w:numId w:val="2"/>
        </w:numPr>
        <w:tabs>
          <w:tab w:val="left" w:pos="1198"/>
          <w:tab w:val="left" w:pos="1200"/>
        </w:tabs>
        <w:spacing w:before="1"/>
        <w:ind w:right="124"/>
        <w:rPr>
          <w:sz w:val="24"/>
        </w:rPr>
      </w:pPr>
      <w:r>
        <w:rPr>
          <w:color w:val="FF0000"/>
          <w:sz w:val="24"/>
        </w:rPr>
        <w:t>Commit</w:t>
      </w:r>
      <w:r>
        <w:rPr>
          <w:color w:val="FF0000"/>
          <w:spacing w:val="-4"/>
          <w:sz w:val="24"/>
        </w:rPr>
        <w:t xml:space="preserve"> </w:t>
      </w:r>
      <w:r>
        <w:rPr>
          <w:color w:val="FF0000"/>
          <w:sz w:val="24"/>
        </w:rPr>
        <w:t>the</w:t>
      </w:r>
      <w:r>
        <w:rPr>
          <w:color w:val="FF0000"/>
          <w:spacing w:val="-4"/>
          <w:sz w:val="24"/>
        </w:rPr>
        <w:t xml:space="preserve"> </w:t>
      </w:r>
      <w:r>
        <w:rPr>
          <w:color w:val="FF0000"/>
          <w:sz w:val="24"/>
        </w:rPr>
        <w:t>case</w:t>
      </w:r>
      <w:r>
        <w:rPr>
          <w:color w:val="FF0000"/>
          <w:spacing w:val="-4"/>
          <w:sz w:val="24"/>
        </w:rPr>
        <w:t xml:space="preserve"> </w:t>
      </w:r>
      <w:r>
        <w:rPr>
          <w:color w:val="FF0000"/>
          <w:sz w:val="24"/>
        </w:rPr>
        <w:t>and</w:t>
      </w:r>
      <w:r>
        <w:rPr>
          <w:color w:val="FF0000"/>
          <w:spacing w:val="-6"/>
          <w:sz w:val="24"/>
        </w:rPr>
        <w:t xml:space="preserve"> </w:t>
      </w:r>
      <w:r>
        <w:rPr>
          <w:color w:val="FF0000"/>
          <w:sz w:val="24"/>
        </w:rPr>
        <w:t>narrate</w:t>
      </w:r>
      <w:r>
        <w:rPr>
          <w:color w:val="FF0000"/>
          <w:spacing w:val="-5"/>
          <w:sz w:val="24"/>
        </w:rPr>
        <w:t xml:space="preserve"> </w:t>
      </w:r>
      <w:r>
        <w:rPr>
          <w:color w:val="FF0000"/>
          <w:sz w:val="24"/>
        </w:rPr>
        <w:t>all</w:t>
      </w:r>
      <w:r>
        <w:rPr>
          <w:color w:val="FF0000"/>
          <w:spacing w:val="-5"/>
          <w:sz w:val="24"/>
        </w:rPr>
        <w:t xml:space="preserve"> </w:t>
      </w:r>
      <w:r>
        <w:rPr>
          <w:color w:val="FF0000"/>
          <w:sz w:val="24"/>
        </w:rPr>
        <w:t>actions</w:t>
      </w:r>
      <w:r>
        <w:rPr>
          <w:color w:val="FF0000"/>
          <w:spacing w:val="-4"/>
          <w:sz w:val="24"/>
        </w:rPr>
        <w:t xml:space="preserve"> </w:t>
      </w:r>
      <w:r>
        <w:rPr>
          <w:color w:val="FF0000"/>
          <w:sz w:val="24"/>
        </w:rPr>
        <w:t>including</w:t>
      </w:r>
      <w:r>
        <w:rPr>
          <w:color w:val="FF0000"/>
          <w:spacing w:val="-3"/>
          <w:sz w:val="24"/>
        </w:rPr>
        <w:t xml:space="preserve"> </w:t>
      </w:r>
      <w:r>
        <w:rPr>
          <w:color w:val="FF0000"/>
          <w:sz w:val="24"/>
        </w:rPr>
        <w:t>the</w:t>
      </w:r>
      <w:r>
        <w:rPr>
          <w:color w:val="FF0000"/>
          <w:spacing w:val="-6"/>
          <w:sz w:val="24"/>
        </w:rPr>
        <w:t xml:space="preserve"> </w:t>
      </w:r>
      <w:r>
        <w:rPr>
          <w:color w:val="FF0000"/>
          <w:sz w:val="24"/>
        </w:rPr>
        <w:t>documentation</w:t>
      </w:r>
      <w:r>
        <w:rPr>
          <w:color w:val="FF0000"/>
          <w:spacing w:val="-4"/>
          <w:sz w:val="24"/>
        </w:rPr>
        <w:t xml:space="preserve"> </w:t>
      </w:r>
      <w:r>
        <w:rPr>
          <w:color w:val="FF0000"/>
          <w:sz w:val="24"/>
        </w:rPr>
        <w:t>received that informed the CAO of the ILOS transition.</w:t>
      </w:r>
    </w:p>
    <w:p w14:paraId="6BDB8931" w14:textId="77777777" w:rsidR="00822F30" w:rsidRDefault="00000000">
      <w:pPr>
        <w:pStyle w:val="BodyText"/>
        <w:spacing w:before="276"/>
        <w:ind w:left="1200" w:right="385"/>
      </w:pPr>
      <w:r>
        <w:rPr>
          <w:b/>
          <w:color w:val="FF0000"/>
        </w:rPr>
        <w:t>NOTE:</w:t>
      </w:r>
      <w:r>
        <w:rPr>
          <w:b/>
          <w:color w:val="FF0000"/>
          <w:spacing w:val="40"/>
        </w:rPr>
        <w:t xml:space="preserve"> </w:t>
      </w:r>
      <w:r>
        <w:rPr>
          <w:color w:val="FF0000"/>
        </w:rPr>
        <w:t>Fair</w:t>
      </w:r>
      <w:r>
        <w:rPr>
          <w:color w:val="FF0000"/>
          <w:spacing w:val="-6"/>
        </w:rPr>
        <w:t xml:space="preserve"> </w:t>
      </w:r>
      <w:r>
        <w:rPr>
          <w:color w:val="FF0000"/>
        </w:rPr>
        <w:t>consideration</w:t>
      </w:r>
      <w:r>
        <w:rPr>
          <w:color w:val="FF0000"/>
          <w:spacing w:val="-5"/>
        </w:rPr>
        <w:t xml:space="preserve"> </w:t>
      </w:r>
      <w:r>
        <w:rPr>
          <w:color w:val="FF0000"/>
        </w:rPr>
        <w:t>and</w:t>
      </w:r>
      <w:r>
        <w:rPr>
          <w:color w:val="FF0000"/>
          <w:spacing w:val="-5"/>
        </w:rPr>
        <w:t xml:space="preserve"> </w:t>
      </w:r>
      <w:r>
        <w:rPr>
          <w:color w:val="FF0000"/>
        </w:rPr>
        <w:t>spousal</w:t>
      </w:r>
      <w:r>
        <w:rPr>
          <w:color w:val="FF0000"/>
          <w:spacing w:val="-5"/>
        </w:rPr>
        <w:t xml:space="preserve"> </w:t>
      </w:r>
      <w:r>
        <w:rPr>
          <w:color w:val="FF0000"/>
        </w:rPr>
        <w:t>impoverishment</w:t>
      </w:r>
      <w:r>
        <w:rPr>
          <w:color w:val="FF0000"/>
          <w:spacing w:val="-5"/>
        </w:rPr>
        <w:t xml:space="preserve"> </w:t>
      </w:r>
      <w:r>
        <w:rPr>
          <w:color w:val="FF0000"/>
        </w:rPr>
        <w:t>provisions</w:t>
      </w:r>
      <w:r>
        <w:rPr>
          <w:color w:val="FF0000"/>
          <w:spacing w:val="-5"/>
        </w:rPr>
        <w:t xml:space="preserve"> </w:t>
      </w:r>
      <w:r>
        <w:rPr>
          <w:color w:val="FF0000"/>
        </w:rPr>
        <w:t>apply</w:t>
      </w:r>
      <w:r>
        <w:rPr>
          <w:color w:val="FF0000"/>
          <w:spacing w:val="-5"/>
        </w:rPr>
        <w:t xml:space="preserve"> </w:t>
      </w:r>
      <w:r>
        <w:rPr>
          <w:color w:val="FF0000"/>
        </w:rPr>
        <w:t>to ILOS participants.</w:t>
      </w:r>
    </w:p>
    <w:p w14:paraId="602AFFB4" w14:textId="77777777" w:rsidR="00822F30" w:rsidRDefault="00000000">
      <w:pPr>
        <w:pStyle w:val="Heading1"/>
        <w:spacing w:before="276"/>
        <w:rPr>
          <w:u w:val="none"/>
        </w:rPr>
      </w:pPr>
      <w:r>
        <w:t>NEXT</w:t>
      </w:r>
      <w:r>
        <w:rPr>
          <w:spacing w:val="-5"/>
        </w:rPr>
        <w:t xml:space="preserve"> </w:t>
      </w:r>
      <w:r>
        <w:rPr>
          <w:spacing w:val="-2"/>
        </w:rPr>
        <w:t>STEPS</w:t>
      </w:r>
    </w:p>
    <w:p w14:paraId="6CA09399" w14:textId="77777777" w:rsidR="00822F30" w:rsidRDefault="00822F30">
      <w:pPr>
        <w:pStyle w:val="BodyText"/>
        <w:rPr>
          <w:b/>
        </w:rPr>
      </w:pPr>
    </w:p>
    <w:p w14:paraId="674B5468" w14:textId="77777777" w:rsidR="00822F30" w:rsidRDefault="00000000">
      <w:pPr>
        <w:pStyle w:val="ListParagraph"/>
        <w:numPr>
          <w:ilvl w:val="0"/>
          <w:numId w:val="1"/>
        </w:numPr>
        <w:tabs>
          <w:tab w:val="left" w:pos="1198"/>
        </w:tabs>
        <w:ind w:left="1198" w:hanging="358"/>
        <w:rPr>
          <w:sz w:val="24"/>
        </w:rPr>
      </w:pPr>
      <w:r>
        <w:rPr>
          <w:sz w:val="24"/>
        </w:rPr>
        <w:t>Review</w:t>
      </w:r>
      <w:r>
        <w:rPr>
          <w:spacing w:val="-4"/>
          <w:sz w:val="24"/>
        </w:rPr>
        <w:t xml:space="preserve"> </w:t>
      </w:r>
      <w:r>
        <w:rPr>
          <w:sz w:val="24"/>
        </w:rPr>
        <w:t>this</w:t>
      </w:r>
      <w:r>
        <w:rPr>
          <w:spacing w:val="-3"/>
          <w:sz w:val="24"/>
        </w:rPr>
        <w:t xml:space="preserve"> </w:t>
      </w:r>
      <w:r>
        <w:rPr>
          <w:sz w:val="24"/>
        </w:rPr>
        <w:t>Ops</w:t>
      </w:r>
      <w:r>
        <w:rPr>
          <w:spacing w:val="-5"/>
          <w:sz w:val="24"/>
        </w:rPr>
        <w:t xml:space="preserve"> </w:t>
      </w:r>
      <w:r>
        <w:rPr>
          <w:sz w:val="24"/>
        </w:rPr>
        <w:t>Memo</w:t>
      </w:r>
      <w:r>
        <w:rPr>
          <w:spacing w:val="-3"/>
          <w:sz w:val="24"/>
        </w:rPr>
        <w:t xml:space="preserve"> </w:t>
      </w:r>
      <w:r>
        <w:rPr>
          <w:sz w:val="24"/>
        </w:rPr>
        <w:t>with</w:t>
      </w:r>
      <w:r>
        <w:rPr>
          <w:spacing w:val="-3"/>
          <w:sz w:val="24"/>
        </w:rPr>
        <w:t xml:space="preserve"> </w:t>
      </w:r>
      <w:r>
        <w:rPr>
          <w:sz w:val="24"/>
        </w:rPr>
        <w:t>appropriate</w:t>
      </w:r>
      <w:r>
        <w:rPr>
          <w:spacing w:val="-2"/>
          <w:sz w:val="24"/>
        </w:rPr>
        <w:t xml:space="preserve"> staff.</w:t>
      </w:r>
    </w:p>
    <w:p w14:paraId="4FF2157D" w14:textId="77777777" w:rsidR="00822F30" w:rsidRDefault="00822F30">
      <w:pPr>
        <w:pStyle w:val="BodyText"/>
      </w:pPr>
    </w:p>
    <w:p w14:paraId="152F31FB" w14:textId="77777777" w:rsidR="00822F30" w:rsidRDefault="00000000">
      <w:pPr>
        <w:pStyle w:val="ListParagraph"/>
        <w:numPr>
          <w:ilvl w:val="0"/>
          <w:numId w:val="1"/>
        </w:numPr>
        <w:tabs>
          <w:tab w:val="left" w:pos="1198"/>
        </w:tabs>
        <w:ind w:left="1198" w:hanging="358"/>
        <w:rPr>
          <w:sz w:val="24"/>
        </w:rPr>
      </w:pPr>
      <w:r>
        <w:rPr>
          <w:sz w:val="24"/>
        </w:rPr>
        <w:t>Contact</w:t>
      </w:r>
      <w:r>
        <w:rPr>
          <w:spacing w:val="-6"/>
          <w:sz w:val="24"/>
        </w:rPr>
        <w:t xml:space="preserve"> </w:t>
      </w:r>
      <w:r>
        <w:rPr>
          <w:sz w:val="24"/>
        </w:rPr>
        <w:t>your</w:t>
      </w:r>
      <w:r>
        <w:rPr>
          <w:spacing w:val="-7"/>
          <w:sz w:val="24"/>
        </w:rPr>
        <w:t xml:space="preserve"> </w:t>
      </w:r>
      <w:r>
        <w:rPr>
          <w:sz w:val="24"/>
        </w:rPr>
        <w:t>Area</w:t>
      </w:r>
      <w:r>
        <w:rPr>
          <w:spacing w:val="-3"/>
          <w:sz w:val="24"/>
        </w:rPr>
        <w:t xml:space="preserve"> </w:t>
      </w:r>
      <w:r>
        <w:rPr>
          <w:sz w:val="24"/>
        </w:rPr>
        <w:t>Manager</w:t>
      </w:r>
      <w:r>
        <w:rPr>
          <w:spacing w:val="-4"/>
          <w:sz w:val="24"/>
        </w:rPr>
        <w:t xml:space="preserve"> </w:t>
      </w:r>
      <w:r>
        <w:rPr>
          <w:sz w:val="24"/>
        </w:rPr>
        <w:t>if</w:t>
      </w:r>
      <w:r>
        <w:rPr>
          <w:spacing w:val="-3"/>
          <w:sz w:val="24"/>
        </w:rPr>
        <w:t xml:space="preserve"> </w:t>
      </w:r>
      <w:r>
        <w:rPr>
          <w:sz w:val="24"/>
        </w:rPr>
        <w:t>you</w:t>
      </w:r>
      <w:r>
        <w:rPr>
          <w:spacing w:val="-5"/>
          <w:sz w:val="24"/>
        </w:rPr>
        <w:t xml:space="preserve"> </w:t>
      </w:r>
      <w:r>
        <w:rPr>
          <w:sz w:val="24"/>
        </w:rPr>
        <w:t>have</w:t>
      </w:r>
      <w:r>
        <w:rPr>
          <w:spacing w:val="-4"/>
          <w:sz w:val="24"/>
        </w:rPr>
        <w:t xml:space="preserve"> </w:t>
      </w:r>
      <w:r>
        <w:rPr>
          <w:sz w:val="24"/>
        </w:rPr>
        <w:t>any</w:t>
      </w:r>
      <w:r>
        <w:rPr>
          <w:spacing w:val="-5"/>
          <w:sz w:val="24"/>
        </w:rPr>
        <w:t xml:space="preserve"> </w:t>
      </w:r>
      <w:r>
        <w:rPr>
          <w:spacing w:val="-2"/>
          <w:sz w:val="24"/>
        </w:rPr>
        <w:t>questions.</w:t>
      </w:r>
    </w:p>
    <w:p w14:paraId="4E9D2E4B" w14:textId="77777777" w:rsidR="00822F30" w:rsidRDefault="00822F30">
      <w:pPr>
        <w:pStyle w:val="BodyText"/>
      </w:pPr>
    </w:p>
    <w:p w14:paraId="7F05D15A" w14:textId="77777777" w:rsidR="00822F30" w:rsidRDefault="00000000">
      <w:pPr>
        <w:pStyle w:val="Heading1"/>
        <w:ind w:left="106"/>
        <w:rPr>
          <w:u w:val="none"/>
        </w:rPr>
      </w:pPr>
      <w:r>
        <w:rPr>
          <w:spacing w:val="-2"/>
        </w:rPr>
        <w:t>ATTACHMENTS</w:t>
      </w:r>
    </w:p>
    <w:p w14:paraId="1D3D6F4B" w14:textId="77777777" w:rsidR="00822F30" w:rsidRDefault="00822F30">
      <w:pPr>
        <w:pStyle w:val="BodyText"/>
        <w:rPr>
          <w:b/>
        </w:rPr>
      </w:pPr>
    </w:p>
    <w:p w14:paraId="58E364FD" w14:textId="380204DA" w:rsidR="00822F30" w:rsidRDefault="00000000">
      <w:pPr>
        <w:pStyle w:val="BodyText"/>
        <w:ind w:left="840"/>
      </w:pPr>
      <w:r>
        <w:t>Attachment</w:t>
      </w:r>
      <w:r>
        <w:rPr>
          <w:spacing w:val="-5"/>
        </w:rPr>
        <w:t xml:space="preserve"> </w:t>
      </w:r>
      <w:r>
        <w:t>1:</w:t>
      </w:r>
      <w:r>
        <w:rPr>
          <w:spacing w:val="60"/>
        </w:rPr>
        <w:t xml:space="preserve"> </w:t>
      </w:r>
      <w:hyperlink r:id="rId15" w:history="1">
        <w:r w:rsidR="00822F30" w:rsidRPr="00BC1657">
          <w:rPr>
            <w:rStyle w:val="Hyperlink"/>
          </w:rPr>
          <w:t>List</w:t>
        </w:r>
        <w:r w:rsidR="00822F30" w:rsidRPr="00BC1657">
          <w:rPr>
            <w:rStyle w:val="Hyperlink"/>
            <w:spacing w:val="-3"/>
          </w:rPr>
          <w:t xml:space="preserve"> </w:t>
        </w:r>
        <w:r w:rsidR="00822F30" w:rsidRPr="00BC1657">
          <w:rPr>
            <w:rStyle w:val="Hyperlink"/>
          </w:rPr>
          <w:t>of</w:t>
        </w:r>
        <w:r w:rsidR="00822F30" w:rsidRPr="00BC1657">
          <w:rPr>
            <w:rStyle w:val="Hyperlink"/>
            <w:spacing w:val="-4"/>
          </w:rPr>
          <w:t xml:space="preserve"> </w:t>
        </w:r>
        <w:r w:rsidR="00822F30" w:rsidRPr="00BC1657">
          <w:rPr>
            <w:rStyle w:val="Hyperlink"/>
            <w:strike/>
          </w:rPr>
          <w:t>Contracted</w:t>
        </w:r>
        <w:r w:rsidR="00822F30" w:rsidRPr="00BC1657">
          <w:rPr>
            <w:rStyle w:val="Hyperlink"/>
            <w:strike/>
            <w:spacing w:val="-3"/>
          </w:rPr>
          <w:t xml:space="preserve"> </w:t>
        </w:r>
        <w:r w:rsidR="00822F30" w:rsidRPr="00BC1657">
          <w:rPr>
            <w:rStyle w:val="Hyperlink"/>
            <w:strike/>
          </w:rPr>
          <w:t>UPMC</w:t>
        </w:r>
        <w:r w:rsidR="00822F30" w:rsidRPr="00BC1657">
          <w:rPr>
            <w:rStyle w:val="Hyperlink"/>
            <w:strike/>
            <w:spacing w:val="-2"/>
          </w:rPr>
          <w:t xml:space="preserve"> </w:t>
        </w:r>
        <w:r w:rsidR="00822F30" w:rsidRPr="00BC1657">
          <w:rPr>
            <w:rStyle w:val="Hyperlink"/>
          </w:rPr>
          <w:t>ILOS</w:t>
        </w:r>
        <w:r w:rsidR="00822F30" w:rsidRPr="00BC1657">
          <w:rPr>
            <w:rStyle w:val="Hyperlink"/>
            <w:spacing w:val="-3"/>
          </w:rPr>
          <w:t xml:space="preserve"> </w:t>
        </w:r>
        <w:r w:rsidR="00822F30" w:rsidRPr="00BC1657">
          <w:rPr>
            <w:rStyle w:val="Hyperlink"/>
            <w:spacing w:val="-4"/>
          </w:rPr>
          <w:t>ALRs</w:t>
        </w:r>
      </w:hyperlink>
    </w:p>
    <w:p w14:paraId="26A62876" w14:textId="77777777" w:rsidR="00822F30" w:rsidRDefault="00822F30">
      <w:pPr>
        <w:pStyle w:val="BodyText"/>
      </w:pPr>
    </w:p>
    <w:p w14:paraId="4F6AF595" w14:textId="77777777" w:rsidR="00822F30" w:rsidRDefault="00000000">
      <w:pPr>
        <w:pStyle w:val="BodyText"/>
        <w:ind w:left="840"/>
      </w:pPr>
      <w:r>
        <w:t>Attachment</w:t>
      </w:r>
      <w:r>
        <w:rPr>
          <w:spacing w:val="-4"/>
        </w:rPr>
        <w:t xml:space="preserve"> </w:t>
      </w:r>
      <w:r>
        <w:t>2:</w:t>
      </w:r>
      <w:r>
        <w:rPr>
          <w:spacing w:val="64"/>
        </w:rPr>
        <w:t xml:space="preserve"> </w:t>
      </w:r>
      <w:hyperlink r:id="rId16">
        <w:r w:rsidR="00822F30">
          <w:rPr>
            <w:color w:val="800080"/>
            <w:u w:val="single" w:color="800080"/>
          </w:rPr>
          <w:t>Sample</w:t>
        </w:r>
        <w:r w:rsidR="00822F30">
          <w:rPr>
            <w:color w:val="800080"/>
            <w:spacing w:val="-4"/>
            <w:u w:val="single" w:color="800080"/>
          </w:rPr>
          <w:t xml:space="preserve"> </w:t>
        </w:r>
        <w:r w:rsidR="00822F30">
          <w:rPr>
            <w:color w:val="800080"/>
            <w:u w:val="single" w:color="800080"/>
          </w:rPr>
          <w:t>MA</w:t>
        </w:r>
        <w:r w:rsidR="00822F30">
          <w:rPr>
            <w:color w:val="800080"/>
            <w:spacing w:val="-1"/>
            <w:u w:val="single" w:color="800080"/>
          </w:rPr>
          <w:t xml:space="preserve"> </w:t>
        </w:r>
        <w:r w:rsidR="00822F30">
          <w:rPr>
            <w:color w:val="800080"/>
            <w:spacing w:val="-5"/>
            <w:u w:val="single" w:color="800080"/>
          </w:rPr>
          <w:t>103</w:t>
        </w:r>
      </w:hyperlink>
    </w:p>
    <w:p w14:paraId="555C303E" w14:textId="77777777" w:rsidR="00822F30" w:rsidRDefault="00822F30">
      <w:pPr>
        <w:pStyle w:val="BodyText"/>
      </w:pPr>
    </w:p>
    <w:p w14:paraId="4CB38F91" w14:textId="77777777" w:rsidR="00822F30" w:rsidRDefault="00000000">
      <w:pPr>
        <w:pStyle w:val="BodyText"/>
        <w:spacing w:before="1"/>
        <w:ind w:left="2460" w:hanging="1620"/>
      </w:pPr>
      <w:r>
        <w:rPr>
          <w:color w:val="FF0000"/>
        </w:rPr>
        <w:t>Attachment</w:t>
      </w:r>
      <w:r>
        <w:rPr>
          <w:color w:val="FF0000"/>
          <w:spacing w:val="-5"/>
        </w:rPr>
        <w:t xml:space="preserve"> </w:t>
      </w:r>
      <w:r>
        <w:rPr>
          <w:color w:val="FF0000"/>
        </w:rPr>
        <w:t>3:</w:t>
      </w:r>
      <w:r>
        <w:rPr>
          <w:color w:val="FF0000"/>
          <w:spacing w:val="40"/>
        </w:rPr>
        <w:t xml:space="preserve"> </w:t>
      </w:r>
      <w:hyperlink r:id="rId17">
        <w:r w:rsidR="00822F30">
          <w:rPr>
            <w:color w:val="800080"/>
            <w:u w:val="single" w:color="800080"/>
          </w:rPr>
          <w:t>Sample</w:t>
        </w:r>
        <w:r w:rsidR="00822F30">
          <w:rPr>
            <w:color w:val="800080"/>
            <w:spacing w:val="-5"/>
            <w:u w:val="single" w:color="800080"/>
          </w:rPr>
          <w:t xml:space="preserve"> </w:t>
        </w:r>
        <w:r w:rsidR="00822F30">
          <w:rPr>
            <w:color w:val="800080"/>
            <w:u w:val="single" w:color="800080"/>
          </w:rPr>
          <w:t>PA</w:t>
        </w:r>
        <w:r w:rsidR="00822F30">
          <w:rPr>
            <w:color w:val="800080"/>
            <w:spacing w:val="-1"/>
            <w:u w:val="single" w:color="800080"/>
          </w:rPr>
          <w:t xml:space="preserve"> </w:t>
        </w:r>
        <w:r w:rsidR="00822F30">
          <w:rPr>
            <w:color w:val="800080"/>
            <w:u w:val="single" w:color="800080"/>
          </w:rPr>
          <w:t>1768</w:t>
        </w:r>
        <w:r w:rsidR="00822F30">
          <w:rPr>
            <w:color w:val="800080"/>
            <w:spacing w:val="-2"/>
            <w:u w:val="single" w:color="800080"/>
          </w:rPr>
          <w:t xml:space="preserve"> </w:t>
        </w:r>
        <w:r w:rsidR="00822F30">
          <w:rPr>
            <w:color w:val="800080"/>
            <w:u w:val="single" w:color="800080"/>
          </w:rPr>
          <w:t>-</w:t>
        </w:r>
        <w:r w:rsidR="00822F30">
          <w:rPr>
            <w:color w:val="800080"/>
            <w:spacing w:val="-4"/>
            <w:u w:val="single" w:color="800080"/>
          </w:rPr>
          <w:t xml:space="preserve"> </w:t>
        </w:r>
        <w:r w:rsidR="00822F30">
          <w:rPr>
            <w:color w:val="800080"/>
            <w:u w:val="single" w:color="800080"/>
          </w:rPr>
          <w:t>HCBS</w:t>
        </w:r>
        <w:r w:rsidR="00822F30">
          <w:rPr>
            <w:color w:val="800080"/>
            <w:spacing w:val="-3"/>
            <w:u w:val="single" w:color="800080"/>
          </w:rPr>
          <w:t xml:space="preserve"> </w:t>
        </w:r>
        <w:r w:rsidR="00822F30">
          <w:rPr>
            <w:color w:val="800080"/>
            <w:u w:val="single" w:color="800080"/>
          </w:rPr>
          <w:t>Recipient</w:t>
        </w:r>
        <w:r w:rsidR="00822F30">
          <w:rPr>
            <w:color w:val="800080"/>
            <w:spacing w:val="-5"/>
            <w:u w:val="single" w:color="800080"/>
          </w:rPr>
          <w:t xml:space="preserve"> </w:t>
        </w:r>
        <w:r w:rsidR="00822F30">
          <w:rPr>
            <w:color w:val="800080"/>
            <w:u w:val="single" w:color="800080"/>
          </w:rPr>
          <w:t>to</w:t>
        </w:r>
        <w:r w:rsidR="00822F30">
          <w:rPr>
            <w:color w:val="800080"/>
            <w:spacing w:val="-2"/>
            <w:u w:val="single" w:color="800080"/>
          </w:rPr>
          <w:t xml:space="preserve"> </w:t>
        </w:r>
        <w:r w:rsidR="00822F30">
          <w:rPr>
            <w:color w:val="800080"/>
            <w:u w:val="single" w:color="800080"/>
          </w:rPr>
          <w:t>ALR</w:t>
        </w:r>
        <w:r w:rsidR="00822F30">
          <w:rPr>
            <w:color w:val="800080"/>
            <w:spacing w:val="-3"/>
            <w:u w:val="single" w:color="800080"/>
          </w:rPr>
          <w:t xml:space="preserve"> </w:t>
        </w:r>
        <w:r w:rsidR="00822F30">
          <w:rPr>
            <w:color w:val="800080"/>
            <w:u w:val="single" w:color="800080"/>
          </w:rPr>
          <w:t>ILOS</w:t>
        </w:r>
        <w:r w:rsidR="00822F30">
          <w:rPr>
            <w:color w:val="800080"/>
            <w:spacing w:val="-2"/>
            <w:u w:val="single" w:color="800080"/>
          </w:rPr>
          <w:t xml:space="preserve"> </w:t>
        </w:r>
        <w:r w:rsidR="00822F30">
          <w:rPr>
            <w:color w:val="800080"/>
            <w:u w:val="single" w:color="800080"/>
          </w:rPr>
          <w:t>(PA</w:t>
        </w:r>
        <w:r w:rsidR="00822F30">
          <w:rPr>
            <w:color w:val="800080"/>
            <w:spacing w:val="-5"/>
            <w:u w:val="single" w:color="800080"/>
          </w:rPr>
          <w:t xml:space="preserve"> </w:t>
        </w:r>
        <w:r w:rsidR="00822F30">
          <w:rPr>
            <w:color w:val="800080"/>
            <w:u w:val="single" w:color="800080"/>
          </w:rPr>
          <w:t>1768</w:t>
        </w:r>
        <w:r w:rsidR="00822F30">
          <w:rPr>
            <w:color w:val="800080"/>
            <w:spacing w:val="-3"/>
            <w:u w:val="single" w:color="800080"/>
          </w:rPr>
          <w:t xml:space="preserve"> </w:t>
        </w:r>
        <w:r w:rsidR="00822F30">
          <w:rPr>
            <w:color w:val="800080"/>
            <w:u w:val="single" w:color="800080"/>
          </w:rPr>
          <w:t>dated</w:t>
        </w:r>
      </w:hyperlink>
      <w:r>
        <w:rPr>
          <w:color w:val="800080"/>
        </w:rPr>
        <w:t xml:space="preserve"> </w:t>
      </w:r>
      <w:hyperlink r:id="rId18">
        <w:r w:rsidR="00822F30">
          <w:rPr>
            <w:color w:val="800080"/>
            <w:u w:val="single" w:color="800080"/>
          </w:rPr>
          <w:t>12/22 or prior)</w:t>
        </w:r>
      </w:hyperlink>
    </w:p>
    <w:p w14:paraId="1F978DBC" w14:textId="77777777" w:rsidR="00822F30" w:rsidRDefault="00000000">
      <w:pPr>
        <w:pStyle w:val="BodyText"/>
        <w:spacing w:before="276"/>
        <w:ind w:left="2460" w:hanging="1620"/>
      </w:pPr>
      <w:r>
        <w:rPr>
          <w:color w:val="FF0000"/>
        </w:rPr>
        <w:t>Attachment</w:t>
      </w:r>
      <w:r>
        <w:rPr>
          <w:color w:val="FF0000"/>
          <w:spacing w:val="-5"/>
        </w:rPr>
        <w:t xml:space="preserve"> </w:t>
      </w:r>
      <w:r>
        <w:rPr>
          <w:color w:val="FF0000"/>
        </w:rPr>
        <w:t>4:</w:t>
      </w:r>
      <w:r>
        <w:rPr>
          <w:color w:val="FF0000"/>
          <w:spacing w:val="40"/>
        </w:rPr>
        <w:t xml:space="preserve"> </w:t>
      </w:r>
      <w:hyperlink r:id="rId19">
        <w:r w:rsidR="00822F30">
          <w:rPr>
            <w:color w:val="800080"/>
            <w:u w:val="single" w:color="800080"/>
          </w:rPr>
          <w:t>Sample</w:t>
        </w:r>
        <w:r w:rsidR="00822F30">
          <w:rPr>
            <w:color w:val="800080"/>
            <w:spacing w:val="-5"/>
            <w:u w:val="single" w:color="800080"/>
          </w:rPr>
          <w:t xml:space="preserve"> </w:t>
        </w:r>
        <w:r w:rsidR="00822F30">
          <w:rPr>
            <w:color w:val="800080"/>
            <w:u w:val="single" w:color="800080"/>
          </w:rPr>
          <w:t>PA</w:t>
        </w:r>
        <w:r w:rsidR="00822F30">
          <w:rPr>
            <w:color w:val="800080"/>
            <w:spacing w:val="-1"/>
            <w:u w:val="single" w:color="800080"/>
          </w:rPr>
          <w:t xml:space="preserve"> </w:t>
        </w:r>
        <w:r w:rsidR="00822F30">
          <w:rPr>
            <w:color w:val="800080"/>
            <w:u w:val="single" w:color="800080"/>
          </w:rPr>
          <w:t>1768</w:t>
        </w:r>
        <w:r w:rsidR="00822F30">
          <w:rPr>
            <w:color w:val="800080"/>
            <w:spacing w:val="-2"/>
            <w:u w:val="single" w:color="800080"/>
          </w:rPr>
          <w:t xml:space="preserve"> </w:t>
        </w:r>
        <w:r w:rsidR="00822F30">
          <w:rPr>
            <w:color w:val="800080"/>
            <w:u w:val="single" w:color="800080"/>
          </w:rPr>
          <w:t>-</w:t>
        </w:r>
        <w:r w:rsidR="00822F30">
          <w:rPr>
            <w:color w:val="800080"/>
            <w:spacing w:val="-4"/>
            <w:u w:val="single" w:color="800080"/>
          </w:rPr>
          <w:t xml:space="preserve"> </w:t>
        </w:r>
        <w:r w:rsidR="00822F30">
          <w:rPr>
            <w:color w:val="800080"/>
            <w:u w:val="single" w:color="800080"/>
          </w:rPr>
          <w:t>HCBS</w:t>
        </w:r>
        <w:r w:rsidR="00822F30">
          <w:rPr>
            <w:color w:val="800080"/>
            <w:spacing w:val="-3"/>
            <w:u w:val="single" w:color="800080"/>
          </w:rPr>
          <w:t xml:space="preserve"> </w:t>
        </w:r>
        <w:r w:rsidR="00822F30">
          <w:rPr>
            <w:color w:val="800080"/>
            <w:u w:val="single" w:color="800080"/>
          </w:rPr>
          <w:t>Recipient</w:t>
        </w:r>
        <w:r w:rsidR="00822F30">
          <w:rPr>
            <w:color w:val="800080"/>
            <w:spacing w:val="-5"/>
            <w:u w:val="single" w:color="800080"/>
          </w:rPr>
          <w:t xml:space="preserve"> </w:t>
        </w:r>
        <w:r w:rsidR="00822F30">
          <w:rPr>
            <w:color w:val="800080"/>
            <w:u w:val="single" w:color="800080"/>
          </w:rPr>
          <w:t>to ALR</w:t>
        </w:r>
        <w:r w:rsidR="00822F30">
          <w:rPr>
            <w:color w:val="800080"/>
            <w:spacing w:val="-3"/>
            <w:u w:val="single" w:color="800080"/>
          </w:rPr>
          <w:t xml:space="preserve"> </w:t>
        </w:r>
        <w:r w:rsidR="00822F30">
          <w:rPr>
            <w:color w:val="800080"/>
            <w:u w:val="single" w:color="800080"/>
          </w:rPr>
          <w:t>ILOS</w:t>
        </w:r>
        <w:r w:rsidR="00822F30">
          <w:rPr>
            <w:color w:val="800080"/>
            <w:spacing w:val="-2"/>
            <w:u w:val="single" w:color="800080"/>
          </w:rPr>
          <w:t xml:space="preserve"> </w:t>
        </w:r>
        <w:r w:rsidR="00822F30">
          <w:rPr>
            <w:color w:val="800080"/>
            <w:u w:val="single" w:color="800080"/>
          </w:rPr>
          <w:t>(PA</w:t>
        </w:r>
        <w:r w:rsidR="00822F30">
          <w:rPr>
            <w:color w:val="800080"/>
            <w:spacing w:val="-4"/>
            <w:u w:val="single" w:color="800080"/>
          </w:rPr>
          <w:t xml:space="preserve"> </w:t>
        </w:r>
        <w:r w:rsidR="00822F30">
          <w:rPr>
            <w:color w:val="800080"/>
            <w:u w:val="single" w:color="800080"/>
          </w:rPr>
          <w:t>1768</w:t>
        </w:r>
        <w:r w:rsidR="00822F30">
          <w:rPr>
            <w:color w:val="800080"/>
            <w:spacing w:val="-3"/>
            <w:u w:val="single" w:color="800080"/>
          </w:rPr>
          <w:t xml:space="preserve"> </w:t>
        </w:r>
        <w:r w:rsidR="00822F30">
          <w:rPr>
            <w:color w:val="800080"/>
            <w:u w:val="single" w:color="800080"/>
          </w:rPr>
          <w:t>dated</w:t>
        </w:r>
      </w:hyperlink>
      <w:r>
        <w:rPr>
          <w:color w:val="800080"/>
        </w:rPr>
        <w:t xml:space="preserve"> </w:t>
      </w:r>
      <w:hyperlink r:id="rId20">
        <w:r w:rsidR="00822F30">
          <w:rPr>
            <w:color w:val="800080"/>
            <w:spacing w:val="-2"/>
            <w:u w:val="single" w:color="800080"/>
          </w:rPr>
          <w:t>02/25)</w:t>
        </w:r>
      </w:hyperlink>
    </w:p>
    <w:p w14:paraId="142539E5" w14:textId="77777777" w:rsidR="00822F30" w:rsidRDefault="00822F30">
      <w:pPr>
        <w:pStyle w:val="BodyText"/>
      </w:pPr>
    </w:p>
    <w:p w14:paraId="732ABC70" w14:textId="77777777" w:rsidR="00822F30" w:rsidRDefault="00000000">
      <w:pPr>
        <w:pStyle w:val="BodyText"/>
        <w:ind w:left="2460" w:hanging="1620"/>
      </w:pPr>
      <w:r>
        <w:rPr>
          <w:color w:val="FF0000"/>
        </w:rPr>
        <w:t>Attachment</w:t>
      </w:r>
      <w:r>
        <w:rPr>
          <w:color w:val="FF0000"/>
          <w:spacing w:val="-5"/>
        </w:rPr>
        <w:t xml:space="preserve"> </w:t>
      </w:r>
      <w:r>
        <w:rPr>
          <w:color w:val="FF0000"/>
        </w:rPr>
        <w:t>5:</w:t>
      </w:r>
      <w:r>
        <w:rPr>
          <w:color w:val="FF0000"/>
          <w:spacing w:val="40"/>
        </w:rPr>
        <w:t xml:space="preserve"> </w:t>
      </w:r>
      <w:hyperlink r:id="rId21">
        <w:r w:rsidR="00822F30">
          <w:rPr>
            <w:color w:val="800080"/>
            <w:u w:val="single" w:color="800080"/>
          </w:rPr>
          <w:t>Sample</w:t>
        </w:r>
        <w:r w:rsidR="00822F30">
          <w:rPr>
            <w:color w:val="800080"/>
            <w:spacing w:val="-5"/>
            <w:u w:val="single" w:color="800080"/>
          </w:rPr>
          <w:t xml:space="preserve"> </w:t>
        </w:r>
        <w:r w:rsidR="00822F30">
          <w:rPr>
            <w:color w:val="800080"/>
            <w:u w:val="single" w:color="800080"/>
          </w:rPr>
          <w:t>PA</w:t>
        </w:r>
        <w:r w:rsidR="00822F30">
          <w:rPr>
            <w:color w:val="800080"/>
            <w:spacing w:val="-1"/>
            <w:u w:val="single" w:color="800080"/>
          </w:rPr>
          <w:t xml:space="preserve"> </w:t>
        </w:r>
        <w:r w:rsidR="00822F30">
          <w:rPr>
            <w:color w:val="800080"/>
            <w:u w:val="single" w:color="800080"/>
          </w:rPr>
          <w:t>1768</w:t>
        </w:r>
        <w:r w:rsidR="00822F30">
          <w:rPr>
            <w:color w:val="800080"/>
            <w:spacing w:val="-2"/>
            <w:u w:val="single" w:color="800080"/>
          </w:rPr>
          <w:t xml:space="preserve"> </w:t>
        </w:r>
        <w:r w:rsidR="00822F30">
          <w:rPr>
            <w:color w:val="800080"/>
            <w:u w:val="single" w:color="800080"/>
          </w:rPr>
          <w:t>-</w:t>
        </w:r>
        <w:r w:rsidR="00822F30">
          <w:rPr>
            <w:color w:val="800080"/>
            <w:spacing w:val="-4"/>
            <w:u w:val="single" w:color="800080"/>
          </w:rPr>
          <w:t xml:space="preserve"> </w:t>
        </w:r>
        <w:r w:rsidR="00822F30">
          <w:rPr>
            <w:color w:val="800080"/>
            <w:u w:val="single" w:color="800080"/>
          </w:rPr>
          <w:t>NFCE</w:t>
        </w:r>
        <w:r w:rsidR="00822F30">
          <w:rPr>
            <w:color w:val="800080"/>
            <w:spacing w:val="-3"/>
            <w:u w:val="single" w:color="800080"/>
          </w:rPr>
          <w:t xml:space="preserve"> </w:t>
        </w:r>
        <w:r w:rsidR="00822F30">
          <w:rPr>
            <w:color w:val="800080"/>
            <w:u w:val="single" w:color="800080"/>
          </w:rPr>
          <w:t>Diversion</w:t>
        </w:r>
        <w:r w:rsidR="00822F30">
          <w:rPr>
            <w:color w:val="800080"/>
            <w:spacing w:val="-3"/>
            <w:u w:val="single" w:color="800080"/>
          </w:rPr>
          <w:t xml:space="preserve"> </w:t>
        </w:r>
        <w:r w:rsidR="00822F30">
          <w:rPr>
            <w:color w:val="800080"/>
            <w:u w:val="single" w:color="800080"/>
          </w:rPr>
          <w:t>to</w:t>
        </w:r>
        <w:r w:rsidR="00822F30">
          <w:rPr>
            <w:color w:val="800080"/>
            <w:spacing w:val="-5"/>
            <w:u w:val="single" w:color="800080"/>
          </w:rPr>
          <w:t xml:space="preserve"> </w:t>
        </w:r>
        <w:r w:rsidR="00822F30">
          <w:rPr>
            <w:color w:val="800080"/>
            <w:u w:val="single" w:color="800080"/>
          </w:rPr>
          <w:t>ALR</w:t>
        </w:r>
        <w:r w:rsidR="00822F30">
          <w:rPr>
            <w:color w:val="800080"/>
            <w:spacing w:val="-1"/>
            <w:u w:val="single" w:color="800080"/>
          </w:rPr>
          <w:t xml:space="preserve"> </w:t>
        </w:r>
        <w:r w:rsidR="00822F30">
          <w:rPr>
            <w:color w:val="800080"/>
            <w:u w:val="single" w:color="800080"/>
          </w:rPr>
          <w:t>ILOS</w:t>
        </w:r>
        <w:r w:rsidR="00822F30">
          <w:rPr>
            <w:color w:val="800080"/>
            <w:spacing w:val="-2"/>
            <w:u w:val="single" w:color="800080"/>
          </w:rPr>
          <w:t xml:space="preserve"> </w:t>
        </w:r>
        <w:r w:rsidR="00822F30">
          <w:rPr>
            <w:color w:val="800080"/>
            <w:u w:val="single" w:color="800080"/>
          </w:rPr>
          <w:t>(PA</w:t>
        </w:r>
        <w:r w:rsidR="00822F30">
          <w:rPr>
            <w:color w:val="800080"/>
            <w:spacing w:val="-4"/>
            <w:u w:val="single" w:color="800080"/>
          </w:rPr>
          <w:t xml:space="preserve"> </w:t>
        </w:r>
        <w:r w:rsidR="00822F30">
          <w:rPr>
            <w:color w:val="800080"/>
            <w:u w:val="single" w:color="800080"/>
          </w:rPr>
          <w:t>1768</w:t>
        </w:r>
        <w:r w:rsidR="00822F30">
          <w:rPr>
            <w:color w:val="800080"/>
            <w:spacing w:val="-3"/>
            <w:u w:val="single" w:color="800080"/>
          </w:rPr>
          <w:t xml:space="preserve"> </w:t>
        </w:r>
        <w:r w:rsidR="00822F30">
          <w:rPr>
            <w:color w:val="800080"/>
            <w:u w:val="single" w:color="800080"/>
          </w:rPr>
          <w:t>dated</w:t>
        </w:r>
      </w:hyperlink>
      <w:r>
        <w:rPr>
          <w:color w:val="800080"/>
        </w:rPr>
        <w:t xml:space="preserve"> </w:t>
      </w:r>
      <w:hyperlink r:id="rId22">
        <w:r w:rsidR="00822F30">
          <w:rPr>
            <w:color w:val="800080"/>
            <w:u w:val="single" w:color="800080"/>
          </w:rPr>
          <w:t>12/22 or prior)</w:t>
        </w:r>
      </w:hyperlink>
    </w:p>
    <w:p w14:paraId="498C0202" w14:textId="77777777" w:rsidR="00822F30" w:rsidRDefault="00822F30">
      <w:pPr>
        <w:pStyle w:val="BodyText"/>
      </w:pPr>
    </w:p>
    <w:p w14:paraId="1B35E12B" w14:textId="77777777" w:rsidR="00822F30" w:rsidRDefault="00000000">
      <w:pPr>
        <w:pStyle w:val="BodyText"/>
        <w:ind w:left="2460" w:hanging="1620"/>
      </w:pPr>
      <w:r>
        <w:rPr>
          <w:color w:val="FF0000"/>
        </w:rPr>
        <w:t>Attachment</w:t>
      </w:r>
      <w:r>
        <w:rPr>
          <w:color w:val="FF0000"/>
          <w:spacing w:val="-5"/>
        </w:rPr>
        <w:t xml:space="preserve"> </w:t>
      </w:r>
      <w:r>
        <w:rPr>
          <w:color w:val="FF0000"/>
        </w:rPr>
        <w:t>6:</w:t>
      </w:r>
      <w:r>
        <w:rPr>
          <w:color w:val="FF0000"/>
          <w:spacing w:val="40"/>
        </w:rPr>
        <w:t xml:space="preserve"> </w:t>
      </w:r>
      <w:hyperlink r:id="rId23">
        <w:r w:rsidR="00822F30">
          <w:rPr>
            <w:color w:val="800080"/>
            <w:u w:val="single" w:color="800080"/>
          </w:rPr>
          <w:t>Sample</w:t>
        </w:r>
        <w:r w:rsidR="00822F30">
          <w:rPr>
            <w:color w:val="800080"/>
            <w:spacing w:val="-5"/>
            <w:u w:val="single" w:color="800080"/>
          </w:rPr>
          <w:t xml:space="preserve"> </w:t>
        </w:r>
        <w:r w:rsidR="00822F30">
          <w:rPr>
            <w:color w:val="800080"/>
            <w:u w:val="single" w:color="800080"/>
          </w:rPr>
          <w:t>PA</w:t>
        </w:r>
        <w:r w:rsidR="00822F30">
          <w:rPr>
            <w:color w:val="800080"/>
            <w:spacing w:val="-1"/>
            <w:u w:val="single" w:color="800080"/>
          </w:rPr>
          <w:t xml:space="preserve"> </w:t>
        </w:r>
        <w:r w:rsidR="00822F30">
          <w:rPr>
            <w:color w:val="800080"/>
            <w:u w:val="single" w:color="800080"/>
          </w:rPr>
          <w:t>1768</w:t>
        </w:r>
        <w:r w:rsidR="00822F30">
          <w:rPr>
            <w:color w:val="800080"/>
            <w:spacing w:val="-2"/>
            <w:u w:val="single" w:color="800080"/>
          </w:rPr>
          <w:t xml:space="preserve"> </w:t>
        </w:r>
        <w:r w:rsidR="00822F30">
          <w:rPr>
            <w:color w:val="800080"/>
            <w:u w:val="single" w:color="800080"/>
          </w:rPr>
          <w:t>-</w:t>
        </w:r>
        <w:r w:rsidR="00822F30">
          <w:rPr>
            <w:color w:val="800080"/>
            <w:spacing w:val="-4"/>
            <w:u w:val="single" w:color="800080"/>
          </w:rPr>
          <w:t xml:space="preserve"> </w:t>
        </w:r>
        <w:r w:rsidR="00822F30">
          <w:rPr>
            <w:color w:val="800080"/>
            <w:u w:val="single" w:color="800080"/>
          </w:rPr>
          <w:t>NFCE</w:t>
        </w:r>
        <w:r w:rsidR="00822F30">
          <w:rPr>
            <w:color w:val="800080"/>
            <w:spacing w:val="-3"/>
            <w:u w:val="single" w:color="800080"/>
          </w:rPr>
          <w:t xml:space="preserve"> </w:t>
        </w:r>
        <w:r w:rsidR="00822F30">
          <w:rPr>
            <w:color w:val="800080"/>
            <w:u w:val="single" w:color="800080"/>
          </w:rPr>
          <w:t>Diversion</w:t>
        </w:r>
        <w:r w:rsidR="00822F30">
          <w:rPr>
            <w:color w:val="800080"/>
            <w:spacing w:val="-1"/>
            <w:u w:val="single" w:color="800080"/>
          </w:rPr>
          <w:t xml:space="preserve"> </w:t>
        </w:r>
        <w:r w:rsidR="00822F30">
          <w:rPr>
            <w:color w:val="800080"/>
            <w:u w:val="single" w:color="800080"/>
          </w:rPr>
          <w:t>to</w:t>
        </w:r>
        <w:r w:rsidR="00822F30">
          <w:rPr>
            <w:color w:val="800080"/>
            <w:spacing w:val="-4"/>
            <w:u w:val="single" w:color="800080"/>
          </w:rPr>
          <w:t xml:space="preserve"> </w:t>
        </w:r>
        <w:r w:rsidR="00822F30">
          <w:rPr>
            <w:color w:val="800080"/>
            <w:u w:val="single" w:color="800080"/>
          </w:rPr>
          <w:t>ALR</w:t>
        </w:r>
        <w:r w:rsidR="00822F30">
          <w:rPr>
            <w:color w:val="800080"/>
            <w:spacing w:val="-3"/>
            <w:u w:val="single" w:color="800080"/>
          </w:rPr>
          <w:t xml:space="preserve"> </w:t>
        </w:r>
        <w:r w:rsidR="00822F30">
          <w:rPr>
            <w:color w:val="800080"/>
            <w:u w:val="single" w:color="800080"/>
          </w:rPr>
          <w:t>ILOS</w:t>
        </w:r>
        <w:r w:rsidR="00822F30">
          <w:rPr>
            <w:color w:val="800080"/>
            <w:spacing w:val="-2"/>
            <w:u w:val="single" w:color="800080"/>
          </w:rPr>
          <w:t xml:space="preserve"> </w:t>
        </w:r>
        <w:r w:rsidR="00822F30">
          <w:rPr>
            <w:color w:val="800080"/>
            <w:u w:val="single" w:color="800080"/>
          </w:rPr>
          <w:t>(PA</w:t>
        </w:r>
        <w:r w:rsidR="00822F30">
          <w:rPr>
            <w:color w:val="800080"/>
            <w:spacing w:val="-4"/>
            <w:u w:val="single" w:color="800080"/>
          </w:rPr>
          <w:t xml:space="preserve"> </w:t>
        </w:r>
        <w:r w:rsidR="00822F30">
          <w:rPr>
            <w:color w:val="800080"/>
            <w:u w:val="single" w:color="800080"/>
          </w:rPr>
          <w:t>1768</w:t>
        </w:r>
        <w:r w:rsidR="00822F30">
          <w:rPr>
            <w:color w:val="800080"/>
            <w:spacing w:val="-3"/>
            <w:u w:val="single" w:color="800080"/>
          </w:rPr>
          <w:t xml:space="preserve"> </w:t>
        </w:r>
        <w:r w:rsidR="00822F30">
          <w:rPr>
            <w:color w:val="800080"/>
            <w:u w:val="single" w:color="800080"/>
          </w:rPr>
          <w:t>dated</w:t>
        </w:r>
      </w:hyperlink>
      <w:r>
        <w:rPr>
          <w:color w:val="800080"/>
        </w:rPr>
        <w:t xml:space="preserve"> </w:t>
      </w:r>
      <w:hyperlink r:id="rId24">
        <w:r w:rsidR="00822F30">
          <w:rPr>
            <w:color w:val="800080"/>
            <w:spacing w:val="-2"/>
            <w:u w:val="single" w:color="800080"/>
          </w:rPr>
          <w:t>02/25)</w:t>
        </w:r>
      </w:hyperlink>
    </w:p>
    <w:p w14:paraId="7D0BEB4F" w14:textId="77777777" w:rsidR="00822F30" w:rsidRDefault="00000000">
      <w:pPr>
        <w:pStyle w:val="BodyText"/>
        <w:spacing w:before="274"/>
        <w:ind w:left="840"/>
      </w:pPr>
      <w:r>
        <w:rPr>
          <w:color w:val="FF0000"/>
        </w:rPr>
        <w:t>Attachment</w:t>
      </w:r>
      <w:r>
        <w:rPr>
          <w:color w:val="FF0000"/>
          <w:spacing w:val="-5"/>
        </w:rPr>
        <w:t xml:space="preserve"> </w:t>
      </w:r>
      <w:r>
        <w:rPr>
          <w:color w:val="FF0000"/>
        </w:rPr>
        <w:t>7:</w:t>
      </w:r>
      <w:r>
        <w:rPr>
          <w:color w:val="FF0000"/>
          <w:spacing w:val="62"/>
        </w:rPr>
        <w:t xml:space="preserve"> </w:t>
      </w:r>
      <w:hyperlink r:id="rId25">
        <w:r w:rsidR="00822F30">
          <w:rPr>
            <w:color w:val="0000FF"/>
            <w:u w:val="single" w:color="0000FF"/>
          </w:rPr>
          <w:t>Blank</w:t>
        </w:r>
        <w:r w:rsidR="00822F30">
          <w:rPr>
            <w:color w:val="0000FF"/>
            <w:spacing w:val="-5"/>
            <w:u w:val="single" w:color="0000FF"/>
          </w:rPr>
          <w:t xml:space="preserve"> </w:t>
        </w:r>
        <w:r w:rsidR="00822F30">
          <w:rPr>
            <w:color w:val="0000FF"/>
            <w:u w:val="single" w:color="0000FF"/>
          </w:rPr>
          <w:t>PA</w:t>
        </w:r>
        <w:r w:rsidR="00822F30">
          <w:rPr>
            <w:color w:val="0000FF"/>
            <w:spacing w:val="-1"/>
            <w:u w:val="single" w:color="0000FF"/>
          </w:rPr>
          <w:t xml:space="preserve"> </w:t>
        </w:r>
        <w:r w:rsidR="00822F30">
          <w:rPr>
            <w:color w:val="0000FF"/>
            <w:u w:val="single" w:color="0000FF"/>
          </w:rPr>
          <w:t>1768</w:t>
        </w:r>
        <w:r w:rsidR="00822F30">
          <w:rPr>
            <w:color w:val="0000FF"/>
            <w:spacing w:val="-4"/>
            <w:u w:val="single" w:color="0000FF"/>
          </w:rPr>
          <w:t xml:space="preserve"> </w:t>
        </w:r>
        <w:r w:rsidR="00822F30">
          <w:rPr>
            <w:color w:val="0000FF"/>
            <w:u w:val="single" w:color="0000FF"/>
          </w:rPr>
          <w:t>dated</w:t>
        </w:r>
        <w:r w:rsidR="00822F30">
          <w:rPr>
            <w:color w:val="0000FF"/>
            <w:spacing w:val="-4"/>
            <w:u w:val="single" w:color="0000FF"/>
          </w:rPr>
          <w:t xml:space="preserve"> 02/25</w:t>
        </w:r>
      </w:hyperlink>
    </w:p>
    <w:sectPr w:rsidR="00822F30">
      <w:pgSz w:w="12240" w:h="15840"/>
      <w:pgMar w:top="980" w:right="1340" w:bottom="280" w:left="1320" w:header="72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48EC4" w14:textId="77777777" w:rsidR="00F15996" w:rsidRDefault="00F15996">
      <w:r>
        <w:separator/>
      </w:r>
    </w:p>
  </w:endnote>
  <w:endnote w:type="continuationSeparator" w:id="0">
    <w:p w14:paraId="0738DA52" w14:textId="77777777" w:rsidR="00F15996" w:rsidRDefault="00F15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50E68" w14:textId="77777777" w:rsidR="00F15996" w:rsidRDefault="00F15996">
      <w:r>
        <w:separator/>
      </w:r>
    </w:p>
  </w:footnote>
  <w:footnote w:type="continuationSeparator" w:id="0">
    <w:p w14:paraId="341FDE78" w14:textId="77777777" w:rsidR="00F15996" w:rsidRDefault="00F15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CBA78" w14:textId="77777777" w:rsidR="00822F30" w:rsidRDefault="00000000">
    <w:pPr>
      <w:pStyle w:val="BodyText"/>
      <w:spacing w:line="14" w:lineRule="auto"/>
      <w:rPr>
        <w:sz w:val="20"/>
      </w:rPr>
    </w:pPr>
    <w:r>
      <w:rPr>
        <w:noProof/>
      </w:rPr>
      <mc:AlternateContent>
        <mc:Choice Requires="wps">
          <w:drawing>
            <wp:anchor distT="0" distB="0" distL="0" distR="0" simplePos="0" relativeHeight="487473664" behindDoc="1" locked="0" layoutInCell="1" allowOverlap="1" wp14:anchorId="1D4909D6" wp14:editId="160B22DF">
              <wp:simplePos x="0" y="0"/>
              <wp:positionH relativeFrom="page">
                <wp:posOffset>902004</wp:posOffset>
              </wp:positionH>
              <wp:positionV relativeFrom="page">
                <wp:posOffset>449792</wp:posOffset>
              </wp:positionV>
              <wp:extent cx="1339215"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215" cy="196215"/>
                      </a:xfrm>
                      <a:prstGeom prst="rect">
                        <a:avLst/>
                      </a:prstGeom>
                    </wps:spPr>
                    <wps:txbx>
                      <w:txbxContent>
                        <w:p w14:paraId="2D9B4168" w14:textId="77777777" w:rsidR="00822F30" w:rsidRDefault="00000000">
                          <w:pPr>
                            <w:pStyle w:val="BodyText"/>
                            <w:spacing w:before="12"/>
                            <w:ind w:left="20"/>
                          </w:pPr>
                          <w:r>
                            <w:t>Executive</w:t>
                          </w:r>
                          <w:r>
                            <w:rPr>
                              <w:spacing w:val="-7"/>
                            </w:rPr>
                            <w:t xml:space="preserve"> </w:t>
                          </w:r>
                          <w:r>
                            <w:rPr>
                              <w:spacing w:val="-2"/>
                            </w:rPr>
                            <w:t>Directors</w:t>
                          </w:r>
                        </w:p>
                      </w:txbxContent>
                    </wps:txbx>
                    <wps:bodyPr wrap="square" lIns="0" tIns="0" rIns="0" bIns="0" rtlCol="0">
                      <a:noAutofit/>
                    </wps:bodyPr>
                  </wps:wsp>
                </a:graphicData>
              </a:graphic>
            </wp:anchor>
          </w:drawing>
        </mc:Choice>
        <mc:Fallback>
          <w:pict>
            <v:shapetype w14:anchorId="1D4909D6" id="_x0000_t202" coordsize="21600,21600" o:spt="202" path="m,l,21600r21600,l21600,xe">
              <v:stroke joinstyle="miter"/>
              <v:path gradientshapeok="t" o:connecttype="rect"/>
            </v:shapetype>
            <v:shape id="Textbox 2" o:spid="_x0000_s1026" type="#_x0000_t202" style="position:absolute;margin-left:71pt;margin-top:35.4pt;width:105.45pt;height:15.45pt;z-index:-1584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" filled="f" stroked="f">
              <v:textbox inset="0,0,0,0">
                <w:txbxContent>
                  <w:p w14:paraId="2D9B4168" w14:textId="77777777" w:rsidR="00822F30" w:rsidRDefault="00000000">
                    <w:pPr>
                      <w:pStyle w:val="BodyText"/>
                      <w:spacing w:before="12"/>
                      <w:ind w:left="20"/>
                    </w:pPr>
                    <w:r>
                      <w:t>Executive</w:t>
                    </w:r>
                    <w:r>
                      <w:rPr>
                        <w:spacing w:val="-7"/>
                      </w:rPr>
                      <w:t xml:space="preserve"> </w:t>
                    </w:r>
                    <w:r>
                      <w:rPr>
                        <w:spacing w:val="-2"/>
                      </w:rPr>
                      <w:t>Directors</w:t>
                    </w:r>
                  </w:p>
                </w:txbxContent>
              </v:textbox>
              <w10:wrap anchorx="page" anchory="page"/>
            </v:shape>
          </w:pict>
        </mc:Fallback>
      </mc:AlternateContent>
    </w:r>
    <w:r>
      <w:rPr>
        <w:noProof/>
      </w:rPr>
      <mc:AlternateContent>
        <mc:Choice Requires="wps">
          <w:drawing>
            <wp:anchor distT="0" distB="0" distL="0" distR="0" simplePos="0" relativeHeight="487474176" behindDoc="1" locked="0" layoutInCell="1" allowOverlap="1" wp14:anchorId="44458D78" wp14:editId="3B5100DF">
              <wp:simplePos x="0" y="0"/>
              <wp:positionH relativeFrom="page">
                <wp:posOffset>3781171</wp:posOffset>
              </wp:positionH>
              <wp:positionV relativeFrom="page">
                <wp:posOffset>449792</wp:posOffset>
              </wp:positionV>
              <wp:extent cx="212090"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90" cy="196215"/>
                      </a:xfrm>
                      <a:prstGeom prst="rect">
                        <a:avLst/>
                      </a:prstGeom>
                    </wps:spPr>
                    <wps:txbx>
                      <w:txbxContent>
                        <w:p w14:paraId="16918712" w14:textId="77777777" w:rsidR="00822F30" w:rsidRDefault="00000000">
                          <w:pPr>
                            <w:pStyle w:val="BodyText"/>
                            <w:spacing w:before="12"/>
                            <w:ind w:left="20"/>
                          </w:pPr>
                          <w:r>
                            <w:rPr>
                              <w:spacing w:val="-2"/>
                            </w:rPr>
                            <w:t>-</w:t>
                          </w:r>
                          <w:r>
                            <w:rPr>
                              <w:spacing w:val="-5"/>
                            </w:rPr>
                            <w:fldChar w:fldCharType="begin"/>
                          </w:r>
                          <w:r>
                            <w:rPr>
                              <w:spacing w:val="-5"/>
                            </w:rPr>
                            <w:instrText xml:space="preserve"> PAGE </w:instrText>
                          </w:r>
                          <w:r>
                            <w:rPr>
                              <w:spacing w:val="-5"/>
                            </w:rPr>
                            <w:fldChar w:fldCharType="separate"/>
                          </w:r>
                          <w:r>
                            <w:rPr>
                              <w:spacing w:val="-5"/>
                            </w:rPr>
                            <w:t>2</w:t>
                          </w:r>
                          <w:r>
                            <w:rPr>
                              <w:spacing w:val="-5"/>
                            </w:rPr>
                            <w:fldChar w:fldCharType="end"/>
                          </w:r>
                          <w:r>
                            <w:rPr>
                              <w:spacing w:val="-5"/>
                            </w:rPr>
                            <w:t>-</w:t>
                          </w:r>
                        </w:p>
                      </w:txbxContent>
                    </wps:txbx>
                    <wps:bodyPr wrap="square" lIns="0" tIns="0" rIns="0" bIns="0" rtlCol="0">
                      <a:noAutofit/>
                    </wps:bodyPr>
                  </wps:wsp>
                </a:graphicData>
              </a:graphic>
            </wp:anchor>
          </w:drawing>
        </mc:Choice>
        <mc:Fallback>
          <w:pict>
            <v:shape w14:anchorId="44458D78" id="Textbox 3" o:spid="_x0000_s1027" type="#_x0000_t202" style="position:absolute;margin-left:297.75pt;margin-top:35.4pt;width:16.7pt;height:15.45pt;z-index:-1584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" filled="f" stroked="f">
              <v:textbox inset="0,0,0,0">
                <w:txbxContent>
                  <w:p w14:paraId="16918712" w14:textId="77777777" w:rsidR="00822F30" w:rsidRDefault="00000000">
                    <w:pPr>
                      <w:pStyle w:val="BodyText"/>
                      <w:spacing w:before="12"/>
                      <w:ind w:left="20"/>
                    </w:pPr>
                    <w:r>
                      <w:rPr>
                        <w:spacing w:val="-2"/>
                      </w:rPr>
                      <w:t>-</w:t>
                    </w:r>
                    <w:r>
                      <w:rPr>
                        <w:spacing w:val="-5"/>
                      </w:rPr>
                      <w:fldChar w:fldCharType="begin"/>
                    </w:r>
                    <w:r>
                      <w:rPr>
                        <w:spacing w:val="-5"/>
                      </w:rPr>
                      <w:instrText xml:space="preserve"> PAGE </w:instrText>
                    </w:r>
                    <w:r>
                      <w:rPr>
                        <w:spacing w:val="-5"/>
                      </w:rPr>
                      <w:fldChar w:fldCharType="separate"/>
                    </w:r>
                    <w:r>
                      <w:rPr>
                        <w:spacing w:val="-5"/>
                      </w:rPr>
                      <w:t>2</w:t>
                    </w:r>
                    <w:r>
                      <w:rPr>
                        <w:spacing w:val="-5"/>
                      </w:rPr>
                      <w:fldChar w:fldCharType="end"/>
                    </w:r>
                    <w:r>
                      <w:rPr>
                        <w:spacing w:val="-5"/>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64ACA"/>
    <w:multiLevelType w:val="hybridMultilevel"/>
    <w:tmpl w:val="E50EEB1E"/>
    <w:lvl w:ilvl="0" w:tplc="6DCA75EA">
      <w:start w:val="1"/>
      <w:numFmt w:val="decimal"/>
      <w:lvlText w:val="%1."/>
      <w:lvlJc w:val="left"/>
      <w:pPr>
        <w:ind w:left="1200" w:hanging="360"/>
        <w:jc w:val="left"/>
      </w:pPr>
      <w:rPr>
        <w:rFonts w:ascii="Arial" w:eastAsia="Arial" w:hAnsi="Arial" w:cs="Arial" w:hint="default"/>
        <w:b w:val="0"/>
        <w:bCs w:val="0"/>
        <w:i w:val="0"/>
        <w:iCs w:val="0"/>
        <w:spacing w:val="0"/>
        <w:w w:val="100"/>
        <w:sz w:val="24"/>
        <w:szCs w:val="24"/>
        <w:lang w:val="en-US" w:eastAsia="en-US" w:bidi="ar-SA"/>
      </w:rPr>
    </w:lvl>
    <w:lvl w:ilvl="1" w:tplc="1936A7D2">
      <w:numFmt w:val="bullet"/>
      <w:lvlText w:val="•"/>
      <w:lvlJc w:val="left"/>
      <w:pPr>
        <w:ind w:left="2038" w:hanging="360"/>
      </w:pPr>
      <w:rPr>
        <w:rFonts w:hint="default"/>
        <w:lang w:val="en-US" w:eastAsia="en-US" w:bidi="ar-SA"/>
      </w:rPr>
    </w:lvl>
    <w:lvl w:ilvl="2" w:tplc="AFC47458">
      <w:numFmt w:val="bullet"/>
      <w:lvlText w:val="•"/>
      <w:lvlJc w:val="left"/>
      <w:pPr>
        <w:ind w:left="2876" w:hanging="360"/>
      </w:pPr>
      <w:rPr>
        <w:rFonts w:hint="default"/>
        <w:lang w:val="en-US" w:eastAsia="en-US" w:bidi="ar-SA"/>
      </w:rPr>
    </w:lvl>
    <w:lvl w:ilvl="3" w:tplc="BDB418DA">
      <w:numFmt w:val="bullet"/>
      <w:lvlText w:val="•"/>
      <w:lvlJc w:val="left"/>
      <w:pPr>
        <w:ind w:left="3714" w:hanging="360"/>
      </w:pPr>
      <w:rPr>
        <w:rFonts w:hint="default"/>
        <w:lang w:val="en-US" w:eastAsia="en-US" w:bidi="ar-SA"/>
      </w:rPr>
    </w:lvl>
    <w:lvl w:ilvl="4" w:tplc="A7A4B156">
      <w:numFmt w:val="bullet"/>
      <w:lvlText w:val="•"/>
      <w:lvlJc w:val="left"/>
      <w:pPr>
        <w:ind w:left="4552" w:hanging="360"/>
      </w:pPr>
      <w:rPr>
        <w:rFonts w:hint="default"/>
        <w:lang w:val="en-US" w:eastAsia="en-US" w:bidi="ar-SA"/>
      </w:rPr>
    </w:lvl>
    <w:lvl w:ilvl="5" w:tplc="C21642C8">
      <w:numFmt w:val="bullet"/>
      <w:lvlText w:val="•"/>
      <w:lvlJc w:val="left"/>
      <w:pPr>
        <w:ind w:left="5390" w:hanging="360"/>
      </w:pPr>
      <w:rPr>
        <w:rFonts w:hint="default"/>
        <w:lang w:val="en-US" w:eastAsia="en-US" w:bidi="ar-SA"/>
      </w:rPr>
    </w:lvl>
    <w:lvl w:ilvl="6" w:tplc="3E98D518">
      <w:numFmt w:val="bullet"/>
      <w:lvlText w:val="•"/>
      <w:lvlJc w:val="left"/>
      <w:pPr>
        <w:ind w:left="6228" w:hanging="360"/>
      </w:pPr>
      <w:rPr>
        <w:rFonts w:hint="default"/>
        <w:lang w:val="en-US" w:eastAsia="en-US" w:bidi="ar-SA"/>
      </w:rPr>
    </w:lvl>
    <w:lvl w:ilvl="7" w:tplc="7BDE95D8">
      <w:numFmt w:val="bullet"/>
      <w:lvlText w:val="•"/>
      <w:lvlJc w:val="left"/>
      <w:pPr>
        <w:ind w:left="7066" w:hanging="360"/>
      </w:pPr>
      <w:rPr>
        <w:rFonts w:hint="default"/>
        <w:lang w:val="en-US" w:eastAsia="en-US" w:bidi="ar-SA"/>
      </w:rPr>
    </w:lvl>
    <w:lvl w:ilvl="8" w:tplc="262CBF44">
      <w:numFmt w:val="bullet"/>
      <w:lvlText w:val="•"/>
      <w:lvlJc w:val="left"/>
      <w:pPr>
        <w:ind w:left="7904" w:hanging="360"/>
      </w:pPr>
      <w:rPr>
        <w:rFonts w:hint="default"/>
        <w:lang w:val="en-US" w:eastAsia="en-US" w:bidi="ar-SA"/>
      </w:rPr>
    </w:lvl>
  </w:abstractNum>
  <w:abstractNum w:abstractNumId="1" w15:restartNumberingAfterBreak="0">
    <w:nsid w:val="29155061"/>
    <w:multiLevelType w:val="hybridMultilevel"/>
    <w:tmpl w:val="CF9C11E8"/>
    <w:lvl w:ilvl="0" w:tplc="5C3CCACA">
      <w:start w:val="1"/>
      <w:numFmt w:val="decimal"/>
      <w:lvlText w:val="%1."/>
      <w:lvlJc w:val="left"/>
      <w:pPr>
        <w:ind w:left="1200" w:hanging="360"/>
        <w:jc w:val="left"/>
      </w:pPr>
      <w:rPr>
        <w:rFonts w:ascii="Arial" w:eastAsia="Arial" w:hAnsi="Arial" w:cs="Arial" w:hint="default"/>
        <w:b w:val="0"/>
        <w:bCs w:val="0"/>
        <w:i w:val="0"/>
        <w:iCs w:val="0"/>
        <w:color w:val="FF0000"/>
        <w:spacing w:val="0"/>
        <w:w w:val="100"/>
        <w:sz w:val="24"/>
        <w:szCs w:val="24"/>
        <w:lang w:val="en-US" w:eastAsia="en-US" w:bidi="ar-SA"/>
      </w:rPr>
    </w:lvl>
    <w:lvl w:ilvl="1" w:tplc="36D4DD4A">
      <w:numFmt w:val="bullet"/>
      <w:lvlText w:val="•"/>
      <w:lvlJc w:val="left"/>
      <w:pPr>
        <w:ind w:left="2038" w:hanging="360"/>
      </w:pPr>
      <w:rPr>
        <w:rFonts w:hint="default"/>
        <w:lang w:val="en-US" w:eastAsia="en-US" w:bidi="ar-SA"/>
      </w:rPr>
    </w:lvl>
    <w:lvl w:ilvl="2" w:tplc="F3B620C0">
      <w:numFmt w:val="bullet"/>
      <w:lvlText w:val="•"/>
      <w:lvlJc w:val="left"/>
      <w:pPr>
        <w:ind w:left="2876" w:hanging="360"/>
      </w:pPr>
      <w:rPr>
        <w:rFonts w:hint="default"/>
        <w:lang w:val="en-US" w:eastAsia="en-US" w:bidi="ar-SA"/>
      </w:rPr>
    </w:lvl>
    <w:lvl w:ilvl="3" w:tplc="F19C9C10">
      <w:numFmt w:val="bullet"/>
      <w:lvlText w:val="•"/>
      <w:lvlJc w:val="left"/>
      <w:pPr>
        <w:ind w:left="3714" w:hanging="360"/>
      </w:pPr>
      <w:rPr>
        <w:rFonts w:hint="default"/>
        <w:lang w:val="en-US" w:eastAsia="en-US" w:bidi="ar-SA"/>
      </w:rPr>
    </w:lvl>
    <w:lvl w:ilvl="4" w:tplc="7A42B56A">
      <w:numFmt w:val="bullet"/>
      <w:lvlText w:val="•"/>
      <w:lvlJc w:val="left"/>
      <w:pPr>
        <w:ind w:left="4552" w:hanging="360"/>
      </w:pPr>
      <w:rPr>
        <w:rFonts w:hint="default"/>
        <w:lang w:val="en-US" w:eastAsia="en-US" w:bidi="ar-SA"/>
      </w:rPr>
    </w:lvl>
    <w:lvl w:ilvl="5" w:tplc="31C6EF32">
      <w:numFmt w:val="bullet"/>
      <w:lvlText w:val="•"/>
      <w:lvlJc w:val="left"/>
      <w:pPr>
        <w:ind w:left="5390" w:hanging="360"/>
      </w:pPr>
      <w:rPr>
        <w:rFonts w:hint="default"/>
        <w:lang w:val="en-US" w:eastAsia="en-US" w:bidi="ar-SA"/>
      </w:rPr>
    </w:lvl>
    <w:lvl w:ilvl="6" w:tplc="FF1C66BE">
      <w:numFmt w:val="bullet"/>
      <w:lvlText w:val="•"/>
      <w:lvlJc w:val="left"/>
      <w:pPr>
        <w:ind w:left="6228" w:hanging="360"/>
      </w:pPr>
      <w:rPr>
        <w:rFonts w:hint="default"/>
        <w:lang w:val="en-US" w:eastAsia="en-US" w:bidi="ar-SA"/>
      </w:rPr>
    </w:lvl>
    <w:lvl w:ilvl="7" w:tplc="F984FD3E">
      <w:numFmt w:val="bullet"/>
      <w:lvlText w:val="•"/>
      <w:lvlJc w:val="left"/>
      <w:pPr>
        <w:ind w:left="7066" w:hanging="360"/>
      </w:pPr>
      <w:rPr>
        <w:rFonts w:hint="default"/>
        <w:lang w:val="en-US" w:eastAsia="en-US" w:bidi="ar-SA"/>
      </w:rPr>
    </w:lvl>
    <w:lvl w:ilvl="8" w:tplc="E154E11A">
      <w:numFmt w:val="bullet"/>
      <w:lvlText w:val="•"/>
      <w:lvlJc w:val="left"/>
      <w:pPr>
        <w:ind w:left="7904" w:hanging="360"/>
      </w:pPr>
      <w:rPr>
        <w:rFonts w:hint="default"/>
        <w:lang w:val="en-US" w:eastAsia="en-US" w:bidi="ar-SA"/>
      </w:rPr>
    </w:lvl>
  </w:abstractNum>
  <w:abstractNum w:abstractNumId="2" w15:restartNumberingAfterBreak="0">
    <w:nsid w:val="37CA7C1B"/>
    <w:multiLevelType w:val="hybridMultilevel"/>
    <w:tmpl w:val="C9289B86"/>
    <w:lvl w:ilvl="0" w:tplc="F544E146">
      <w:numFmt w:val="bullet"/>
      <w:lvlText w:val=""/>
      <w:lvlJc w:val="left"/>
      <w:pPr>
        <w:ind w:left="1200" w:hanging="360"/>
      </w:pPr>
      <w:rPr>
        <w:rFonts w:ascii="Symbol" w:eastAsia="Symbol" w:hAnsi="Symbol" w:cs="Symbol" w:hint="default"/>
        <w:spacing w:val="0"/>
        <w:w w:val="100"/>
        <w:lang w:val="en-US" w:eastAsia="en-US" w:bidi="ar-SA"/>
      </w:rPr>
    </w:lvl>
    <w:lvl w:ilvl="1" w:tplc="FE7682D0">
      <w:numFmt w:val="bullet"/>
      <w:lvlText w:val="•"/>
      <w:lvlJc w:val="left"/>
      <w:pPr>
        <w:ind w:left="2038" w:hanging="360"/>
      </w:pPr>
      <w:rPr>
        <w:rFonts w:hint="default"/>
        <w:lang w:val="en-US" w:eastAsia="en-US" w:bidi="ar-SA"/>
      </w:rPr>
    </w:lvl>
    <w:lvl w:ilvl="2" w:tplc="0D362A96">
      <w:numFmt w:val="bullet"/>
      <w:lvlText w:val="•"/>
      <w:lvlJc w:val="left"/>
      <w:pPr>
        <w:ind w:left="2876" w:hanging="360"/>
      </w:pPr>
      <w:rPr>
        <w:rFonts w:hint="default"/>
        <w:lang w:val="en-US" w:eastAsia="en-US" w:bidi="ar-SA"/>
      </w:rPr>
    </w:lvl>
    <w:lvl w:ilvl="3" w:tplc="012C6D78">
      <w:numFmt w:val="bullet"/>
      <w:lvlText w:val="•"/>
      <w:lvlJc w:val="left"/>
      <w:pPr>
        <w:ind w:left="3714" w:hanging="360"/>
      </w:pPr>
      <w:rPr>
        <w:rFonts w:hint="default"/>
        <w:lang w:val="en-US" w:eastAsia="en-US" w:bidi="ar-SA"/>
      </w:rPr>
    </w:lvl>
    <w:lvl w:ilvl="4" w:tplc="23DCF45A">
      <w:numFmt w:val="bullet"/>
      <w:lvlText w:val="•"/>
      <w:lvlJc w:val="left"/>
      <w:pPr>
        <w:ind w:left="4552" w:hanging="360"/>
      </w:pPr>
      <w:rPr>
        <w:rFonts w:hint="default"/>
        <w:lang w:val="en-US" w:eastAsia="en-US" w:bidi="ar-SA"/>
      </w:rPr>
    </w:lvl>
    <w:lvl w:ilvl="5" w:tplc="A5AC5BB8">
      <w:numFmt w:val="bullet"/>
      <w:lvlText w:val="•"/>
      <w:lvlJc w:val="left"/>
      <w:pPr>
        <w:ind w:left="5390" w:hanging="360"/>
      </w:pPr>
      <w:rPr>
        <w:rFonts w:hint="default"/>
        <w:lang w:val="en-US" w:eastAsia="en-US" w:bidi="ar-SA"/>
      </w:rPr>
    </w:lvl>
    <w:lvl w:ilvl="6" w:tplc="2D44000E">
      <w:numFmt w:val="bullet"/>
      <w:lvlText w:val="•"/>
      <w:lvlJc w:val="left"/>
      <w:pPr>
        <w:ind w:left="6228" w:hanging="360"/>
      </w:pPr>
      <w:rPr>
        <w:rFonts w:hint="default"/>
        <w:lang w:val="en-US" w:eastAsia="en-US" w:bidi="ar-SA"/>
      </w:rPr>
    </w:lvl>
    <w:lvl w:ilvl="7" w:tplc="84B475D8">
      <w:numFmt w:val="bullet"/>
      <w:lvlText w:val="•"/>
      <w:lvlJc w:val="left"/>
      <w:pPr>
        <w:ind w:left="7066" w:hanging="360"/>
      </w:pPr>
      <w:rPr>
        <w:rFonts w:hint="default"/>
        <w:lang w:val="en-US" w:eastAsia="en-US" w:bidi="ar-SA"/>
      </w:rPr>
    </w:lvl>
    <w:lvl w:ilvl="8" w:tplc="4118B642">
      <w:numFmt w:val="bullet"/>
      <w:lvlText w:val="•"/>
      <w:lvlJc w:val="left"/>
      <w:pPr>
        <w:ind w:left="7904" w:hanging="360"/>
      </w:pPr>
      <w:rPr>
        <w:rFonts w:hint="default"/>
        <w:lang w:val="en-US" w:eastAsia="en-US" w:bidi="ar-SA"/>
      </w:rPr>
    </w:lvl>
  </w:abstractNum>
  <w:abstractNum w:abstractNumId="3" w15:restartNumberingAfterBreak="0">
    <w:nsid w:val="730C5165"/>
    <w:multiLevelType w:val="hybridMultilevel"/>
    <w:tmpl w:val="994C6DE4"/>
    <w:lvl w:ilvl="0" w:tplc="377877D2">
      <w:start w:val="1"/>
      <w:numFmt w:val="decimal"/>
      <w:lvlText w:val="%1."/>
      <w:lvlJc w:val="left"/>
      <w:pPr>
        <w:ind w:left="1200" w:hanging="360"/>
        <w:jc w:val="left"/>
      </w:pPr>
      <w:rPr>
        <w:rFonts w:ascii="Arial" w:eastAsia="Arial" w:hAnsi="Arial" w:cs="Arial" w:hint="default"/>
        <w:b w:val="0"/>
        <w:bCs w:val="0"/>
        <w:i w:val="0"/>
        <w:iCs w:val="0"/>
        <w:spacing w:val="0"/>
        <w:w w:val="100"/>
        <w:sz w:val="24"/>
        <w:szCs w:val="24"/>
        <w:lang w:val="en-US" w:eastAsia="en-US" w:bidi="ar-SA"/>
      </w:rPr>
    </w:lvl>
    <w:lvl w:ilvl="1" w:tplc="49E0913E">
      <w:numFmt w:val="bullet"/>
      <w:lvlText w:val=""/>
      <w:lvlJc w:val="left"/>
      <w:pPr>
        <w:ind w:left="1200" w:hanging="360"/>
      </w:pPr>
      <w:rPr>
        <w:rFonts w:ascii="Symbol" w:eastAsia="Symbol" w:hAnsi="Symbol" w:cs="Symbol" w:hint="default"/>
        <w:b w:val="0"/>
        <w:bCs w:val="0"/>
        <w:i w:val="0"/>
        <w:iCs w:val="0"/>
        <w:color w:val="FF0000"/>
        <w:spacing w:val="0"/>
        <w:w w:val="100"/>
        <w:sz w:val="24"/>
        <w:szCs w:val="24"/>
        <w:lang w:val="en-US" w:eastAsia="en-US" w:bidi="ar-SA"/>
      </w:rPr>
    </w:lvl>
    <w:lvl w:ilvl="2" w:tplc="68FCE388">
      <w:numFmt w:val="bullet"/>
      <w:lvlText w:val="•"/>
      <w:lvlJc w:val="left"/>
      <w:pPr>
        <w:ind w:left="2876" w:hanging="360"/>
      </w:pPr>
      <w:rPr>
        <w:rFonts w:hint="default"/>
        <w:lang w:val="en-US" w:eastAsia="en-US" w:bidi="ar-SA"/>
      </w:rPr>
    </w:lvl>
    <w:lvl w:ilvl="3" w:tplc="6D7EFA78">
      <w:numFmt w:val="bullet"/>
      <w:lvlText w:val="•"/>
      <w:lvlJc w:val="left"/>
      <w:pPr>
        <w:ind w:left="3714" w:hanging="360"/>
      </w:pPr>
      <w:rPr>
        <w:rFonts w:hint="default"/>
        <w:lang w:val="en-US" w:eastAsia="en-US" w:bidi="ar-SA"/>
      </w:rPr>
    </w:lvl>
    <w:lvl w:ilvl="4" w:tplc="7B1A07FC">
      <w:numFmt w:val="bullet"/>
      <w:lvlText w:val="•"/>
      <w:lvlJc w:val="left"/>
      <w:pPr>
        <w:ind w:left="4552" w:hanging="360"/>
      </w:pPr>
      <w:rPr>
        <w:rFonts w:hint="default"/>
        <w:lang w:val="en-US" w:eastAsia="en-US" w:bidi="ar-SA"/>
      </w:rPr>
    </w:lvl>
    <w:lvl w:ilvl="5" w:tplc="AA7E293A">
      <w:numFmt w:val="bullet"/>
      <w:lvlText w:val="•"/>
      <w:lvlJc w:val="left"/>
      <w:pPr>
        <w:ind w:left="5390" w:hanging="360"/>
      </w:pPr>
      <w:rPr>
        <w:rFonts w:hint="default"/>
        <w:lang w:val="en-US" w:eastAsia="en-US" w:bidi="ar-SA"/>
      </w:rPr>
    </w:lvl>
    <w:lvl w:ilvl="6" w:tplc="DDEC5224">
      <w:numFmt w:val="bullet"/>
      <w:lvlText w:val="•"/>
      <w:lvlJc w:val="left"/>
      <w:pPr>
        <w:ind w:left="6228" w:hanging="360"/>
      </w:pPr>
      <w:rPr>
        <w:rFonts w:hint="default"/>
        <w:lang w:val="en-US" w:eastAsia="en-US" w:bidi="ar-SA"/>
      </w:rPr>
    </w:lvl>
    <w:lvl w:ilvl="7" w:tplc="82EAD760">
      <w:numFmt w:val="bullet"/>
      <w:lvlText w:val="•"/>
      <w:lvlJc w:val="left"/>
      <w:pPr>
        <w:ind w:left="7066" w:hanging="360"/>
      </w:pPr>
      <w:rPr>
        <w:rFonts w:hint="default"/>
        <w:lang w:val="en-US" w:eastAsia="en-US" w:bidi="ar-SA"/>
      </w:rPr>
    </w:lvl>
    <w:lvl w:ilvl="8" w:tplc="034E24CC">
      <w:numFmt w:val="bullet"/>
      <w:lvlText w:val="•"/>
      <w:lvlJc w:val="left"/>
      <w:pPr>
        <w:ind w:left="7904" w:hanging="360"/>
      </w:pPr>
      <w:rPr>
        <w:rFonts w:hint="default"/>
        <w:lang w:val="en-US" w:eastAsia="en-US" w:bidi="ar-SA"/>
      </w:rPr>
    </w:lvl>
  </w:abstractNum>
  <w:num w:numId="1" w16cid:durableId="1794976717">
    <w:abstractNumId w:val="0"/>
  </w:num>
  <w:num w:numId="2" w16cid:durableId="1189832333">
    <w:abstractNumId w:val="1"/>
  </w:num>
  <w:num w:numId="3" w16cid:durableId="425687881">
    <w:abstractNumId w:val="3"/>
  </w:num>
  <w:num w:numId="4" w16cid:durableId="4463900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F30"/>
    <w:rsid w:val="000B037A"/>
    <w:rsid w:val="00190B97"/>
    <w:rsid w:val="002A1391"/>
    <w:rsid w:val="00822F30"/>
    <w:rsid w:val="00BC129D"/>
    <w:rsid w:val="00BC1657"/>
    <w:rsid w:val="00F15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55A6E"/>
  <w15:docId w15:val="{7A53B737-088A-473B-BA31-8426B6A84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C1657"/>
    <w:rPr>
      <w:color w:val="0000FF" w:themeColor="hyperlink"/>
      <w:u w:val="single"/>
    </w:rPr>
  </w:style>
  <w:style w:type="character" w:styleId="UnresolvedMention">
    <w:name w:val="Unresolved Mention"/>
    <w:basedOn w:val="DefaultParagraphFont"/>
    <w:uiPriority w:val="99"/>
    <w:semiHidden/>
    <w:unhideWhenUsed/>
    <w:rsid w:val="00BC16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hs.pa.gov/" TargetMode="External"/><Relationship Id="rId13" Type="http://schemas.openxmlformats.org/officeDocument/2006/relationships/hyperlink" Target="http://services.dpw.state.pa.us/oimpolicymanuals/ltc/405.5_Enhanced_Veterans_Reimbursement_(EVR).htm" TargetMode="External"/><Relationship Id="rId18" Type="http://schemas.openxmlformats.org/officeDocument/2006/relationships/hyperlink" Target="https://pagov.sharepoint.com/sites/DHS-OIM/Attachments/Attachment%203%20-%20Sample%20PA%201768%20-%20HCBS%20Recipient%20to%20ALR%20ILOS%20(PA%201768%20dated%2012-22%20or%20prior).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pagov.sharepoint.com/sites/DHS-OIM/Attachments/Attachment%205%20-%20Sample%20PA%201768%20-%20NFCE%20Diversion%20to%20ALR%20ILOS%20(PA%201768%20dated%2012-22%20or%20prior).pdf" TargetMode="External"/><Relationship Id="rId7" Type="http://schemas.openxmlformats.org/officeDocument/2006/relationships/image" Target="media/image1.jpeg"/><Relationship Id="rId12" Type="http://schemas.openxmlformats.org/officeDocument/2006/relationships/hyperlink" Target="http://services.dpw.state.pa.us/oimpolicymanuals/ltc/405.5_Enhanced_Veterans_Reimbursement_(EVR).htm" TargetMode="External"/><Relationship Id="rId17" Type="http://schemas.openxmlformats.org/officeDocument/2006/relationships/hyperlink" Target="https://pagov.sharepoint.com/sites/DHS-OIM/Attachments/Attachment%203%20-%20Sample%20PA%201768%20-%20HCBS%20Recipient%20to%20ALR%20ILOS%20(PA%201768%20dated%2012-22%20or%20prior).pdf" TargetMode="External"/><Relationship Id="rId25" Type="http://schemas.openxmlformats.org/officeDocument/2006/relationships/hyperlink" Target="https://pagov.sharepoint.com/sites/DHS-OIM/Attachments/Attachment%207%20-%20Blank%20PA%201768%20dated%2002-25.pdf" TargetMode="External"/><Relationship Id="rId2" Type="http://schemas.openxmlformats.org/officeDocument/2006/relationships/styles" Target="styles.xml"/><Relationship Id="rId16" Type="http://schemas.openxmlformats.org/officeDocument/2006/relationships/hyperlink" Target="https://pagov.sharepoint.com/sites/DHS-OIM/Shared%20Documents/Attachment%202%20-%20Sample%20MA%20103.pdf" TargetMode="External"/><Relationship Id="rId20" Type="http://schemas.openxmlformats.org/officeDocument/2006/relationships/hyperlink" Target="https://pagov.sharepoint.com/sites/DHS-OIM/Attachments/Attachment%204%20-%20Sample%20PA%201768%20-%20HCBS%20Recipient%20to%20ALR%20ILOS%20(PA%201768%20dated%2002-25).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rvices.dpw.state.pa.us/oimpolicymanuals/ltc/index.htm" TargetMode="External"/><Relationship Id="rId24" Type="http://schemas.openxmlformats.org/officeDocument/2006/relationships/hyperlink" Target="https://pagov.sharepoint.com/sites/DHS-OIM/Attachments/Attachment%206%20-%20Sample%20PA%201768%20-%20NFCE%20Diversion%20to%20ALR%20ILOS%20(PA%201768%20dated%2002-25).pdf" TargetMode="External"/><Relationship Id="rId5" Type="http://schemas.openxmlformats.org/officeDocument/2006/relationships/footnotes" Target="footnotes.xml"/><Relationship Id="rId15" Type="http://schemas.openxmlformats.org/officeDocument/2006/relationships/hyperlink" Target="https://pagov.sharepoint.com/:w:/r/sites/Grp-OIM-BureauOfPolicy-Health/_layouts/15/Doc.aspx?sourcedoc=%7B92B25A07-5A0F-46A5-A63F-F5318AEE3B03%7D&amp;file=Attachment%201%20-%20List%20of%20ILOS%20ALRs.docx&amp;wdLOR=c078770BD-1DD1-40EA-AB13-AF2E7A573DD7&amp;action=default&amp;mobileredirect=true" TargetMode="External"/><Relationship Id="rId23" Type="http://schemas.openxmlformats.org/officeDocument/2006/relationships/hyperlink" Target="https://pagov.sharepoint.com/sites/DHS-OIM/Attachments/Attachment%206%20-%20Sample%20PA%201768%20-%20NFCE%20Diversion%20to%20ALR%20ILOS%20(PA%201768%20dated%2002-25).pdf" TargetMode="External"/><Relationship Id="rId10" Type="http://schemas.openxmlformats.org/officeDocument/2006/relationships/hyperlink" Target="http://services.dpw.state.pa.us/oimpolicymanuals/ltc/index.htm" TargetMode="External"/><Relationship Id="rId19" Type="http://schemas.openxmlformats.org/officeDocument/2006/relationships/hyperlink" Target="https://pagov.sharepoint.com/sites/DHS-OIM/Attachments/Attachment%204%20-%20Sample%20PA%201768%20-%20HCBS%20Recipient%20to%20ALR%20ILOS%20(PA%201768%20dated%2002-25).pdf"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ervices.dpw.state.pa.us/oimpolicymanuals/ltc/index.htm" TargetMode="External"/><Relationship Id="rId22" Type="http://schemas.openxmlformats.org/officeDocument/2006/relationships/hyperlink" Target="https://pagov.sharepoint.com/sites/DHS-OIM/Attachments/Attachment%205%20-%20Sample%20PA%201768%20-%20NFCE%20Diversion%20to%20ALR%20ILOS%20(PA%201768%20dated%2012-22%20or%20prior).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2498</Words>
  <Characters>14244</Characters>
  <Application>Microsoft Office Word</Application>
  <DocSecurity>0</DocSecurity>
  <Lines>118</Lines>
  <Paragraphs>33</Paragraphs>
  <ScaleCrop>false</ScaleCrop>
  <Company/>
  <LinksUpToDate>false</LinksUpToDate>
  <CharactersWithSpaces>16709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dpwuser</dc:creator>
  <cp:lastModifiedBy>Johnson, Daniel W</cp:lastModifiedBy>
  <cp:revision>4</cp:revision>
  <dcterms:created xsi:type="dcterms:W3CDTF">2025-09-08T13:00:00Z</dcterms:created>
  <dcterms:modified xsi:type="dcterms:W3CDTF">2025-09-08T13:01:00Z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2025-04-23T00:00:00Z</vt:filetime>
  </property>
  <property fmtid="{D5CDD505-2E9C-101B-9397-08002B2CF9AE}" pid="3" name="Creator">
    <vt:lpwstr>Microsoft® Word for Microsoft 365</vt:lpwstr>
  </property>
  <property fmtid="{D5CDD505-2E9C-101B-9397-08002B2CF9AE}" pid="4" name="LastSaved">
    <vt:filetime>2025-04-23T00:00:00Z</vt:filetime>
  </property>
  <property fmtid="{D5CDD505-2E9C-101B-9397-08002B2CF9AE}" pid="5" name="Producer">
    <vt:lpwstr>Microsoft® Word for Microsoft 365</vt:lpwstr>
  </property>
</Properties>
</file>